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30BB" w14:textId="77777777" w:rsidR="0076711C" w:rsidRPr="000718C8" w:rsidRDefault="0076711C" w:rsidP="000718C8"/>
    <w:p w14:paraId="0B923A7F" w14:textId="77777777" w:rsidR="000718C8" w:rsidRPr="004F45C8" w:rsidRDefault="000718C8" w:rsidP="000718C8">
      <w:pPr>
        <w:pStyle w:val="Titel"/>
        <w:rPr>
          <w:lang w:val="en-US"/>
        </w:rPr>
      </w:pPr>
      <w:r w:rsidRPr="004F45C8">
        <w:rPr>
          <w:lang w:val="en-US"/>
        </w:rPr>
        <w:t>The title should be concise, informative and representative of the contents of the manuscript</w:t>
      </w:r>
    </w:p>
    <w:p w14:paraId="03DAD556" w14:textId="4A08E800" w:rsidR="00046706" w:rsidRPr="00133CB1" w:rsidRDefault="00504D29" w:rsidP="00315855">
      <w:pPr>
        <w:pStyle w:val="AuthorNames"/>
        <w:rPr>
          <w:lang w:val="de-DE"/>
        </w:rPr>
      </w:pPr>
      <w:r w:rsidRPr="00D80B70">
        <w:rPr>
          <w:u w:val="single"/>
          <w:lang w:val="de-DE"/>
        </w:rPr>
        <w:t>Lothar Kroll</w:t>
      </w:r>
      <w:r w:rsidR="00046706" w:rsidRPr="00133CB1">
        <w:rPr>
          <w:rStyle w:val="Authornumbering"/>
          <w:lang w:val="de-DE"/>
        </w:rPr>
        <w:t>1)</w:t>
      </w:r>
      <w:r w:rsidR="00143CB0" w:rsidRPr="00133CB1">
        <w:rPr>
          <w:lang w:val="de-DE"/>
        </w:rPr>
        <w:t>, Jürgen Tröltzsch</w:t>
      </w:r>
      <w:r w:rsidR="00143CB0" w:rsidRPr="00133CB1">
        <w:rPr>
          <w:rStyle w:val="Authornumbering"/>
          <w:lang w:val="de-DE"/>
        </w:rPr>
        <w:t>2)</w:t>
      </w:r>
      <w:r w:rsidR="00D80B70">
        <w:rPr>
          <w:lang w:val="de-DE"/>
        </w:rPr>
        <w:t>, X</w:t>
      </w:r>
      <w:r w:rsidR="00133CB1">
        <w:rPr>
          <w:lang w:val="de-DE"/>
        </w:rPr>
        <w:t>Y</w:t>
      </w:r>
      <w:r w:rsidR="00133CB1" w:rsidRPr="00133CB1">
        <w:rPr>
          <w:rStyle w:val="Authornumbering"/>
          <w:lang w:val="de-DE"/>
        </w:rPr>
        <w:t>3)</w:t>
      </w:r>
    </w:p>
    <w:p w14:paraId="7D36E462" w14:textId="0F2574A1" w:rsidR="004F45C8" w:rsidRPr="00C30635" w:rsidRDefault="004F45C8" w:rsidP="00C30635">
      <w:pPr>
        <w:pStyle w:val="AuthorData"/>
      </w:pPr>
      <w:r w:rsidRPr="004F45C8">
        <w:t xml:space="preserve">Department of Lightweight Structures and Polymer </w:t>
      </w:r>
      <w:r w:rsidRPr="00C30635">
        <w:t xml:space="preserve">Technology, slk@mb.tu-chemnitz.de, </w:t>
      </w:r>
      <w:proofErr w:type="spellStart"/>
      <w:r w:rsidRPr="00C30635">
        <w:t>Technische</w:t>
      </w:r>
      <w:proofErr w:type="spellEnd"/>
      <w:r w:rsidRPr="00C30635">
        <w:t xml:space="preserve"> </w:t>
      </w:r>
      <w:proofErr w:type="spellStart"/>
      <w:r w:rsidRPr="00C30635">
        <w:t>Universität</w:t>
      </w:r>
      <w:proofErr w:type="spellEnd"/>
      <w:r w:rsidRPr="00C30635">
        <w:t xml:space="preserve"> Chemnitz, </w:t>
      </w:r>
      <w:proofErr w:type="spellStart"/>
      <w:r w:rsidRPr="00C30635">
        <w:t>Reichenhainer</w:t>
      </w:r>
      <w:proofErr w:type="spellEnd"/>
      <w:r w:rsidRPr="00C30635">
        <w:t xml:space="preserve"> </w:t>
      </w:r>
      <w:proofErr w:type="spellStart"/>
      <w:r w:rsidR="00ED0895">
        <w:t>Straße</w:t>
      </w:r>
      <w:proofErr w:type="spellEnd"/>
      <w:r w:rsidR="00106DB9" w:rsidRPr="00C30635">
        <w:t xml:space="preserve"> 31/33</w:t>
      </w:r>
      <w:r w:rsidRPr="00C30635">
        <w:t>,</w:t>
      </w:r>
      <w:r w:rsidR="00504D29" w:rsidRPr="00C30635">
        <w:t xml:space="preserve"> </w:t>
      </w:r>
      <w:r w:rsidRPr="00C30635">
        <w:t xml:space="preserve">09126 Chemnitz, Germany </w:t>
      </w:r>
    </w:p>
    <w:p w14:paraId="159FBAB5" w14:textId="050A9AC1" w:rsidR="00133CB1" w:rsidRPr="009221A2" w:rsidRDefault="00004AFB" w:rsidP="00C30635">
      <w:pPr>
        <w:pStyle w:val="AuthorData"/>
        <w:rPr>
          <w:lang w:val="de-DE"/>
        </w:rPr>
      </w:pPr>
      <w:r w:rsidRPr="009221A2">
        <w:rPr>
          <w:lang w:val="de-DE"/>
        </w:rPr>
        <w:t xml:space="preserve">MERGE, juergen.troeltzsch@mb.tu-chemnitz.de, Technische Universität Chemnitz, </w:t>
      </w:r>
      <w:proofErr w:type="spellStart"/>
      <w:r w:rsidR="00ED0895">
        <w:rPr>
          <w:lang w:val="de-DE"/>
        </w:rPr>
        <w:t>Reichenhainer</w:t>
      </w:r>
      <w:proofErr w:type="spellEnd"/>
      <w:r w:rsidR="00ED0895">
        <w:rPr>
          <w:lang w:val="de-DE"/>
        </w:rPr>
        <w:t xml:space="preserve"> Straße</w:t>
      </w:r>
      <w:r w:rsidR="00106DB9" w:rsidRPr="009221A2">
        <w:rPr>
          <w:lang w:val="de-DE"/>
        </w:rPr>
        <w:t xml:space="preserve"> 31/33</w:t>
      </w:r>
      <w:r w:rsidRPr="009221A2">
        <w:rPr>
          <w:lang w:val="de-DE"/>
        </w:rPr>
        <w:t>, 09126 Chemnitz, Germany</w:t>
      </w:r>
    </w:p>
    <w:p w14:paraId="3DE480E2" w14:textId="2BCA6D53" w:rsidR="000718C8" w:rsidRPr="00315855" w:rsidRDefault="00315855" w:rsidP="00C30635">
      <w:pPr>
        <w:pStyle w:val="AuthorData"/>
      </w:pPr>
      <w:r w:rsidRPr="00C30635">
        <w:t xml:space="preserve">Names, affiliations, current e-mail and postal addresses must be given </w:t>
      </w:r>
      <w:r w:rsidRPr="00315855">
        <w:t>for all authors</w:t>
      </w:r>
    </w:p>
    <w:p w14:paraId="02312C8E" w14:textId="77777777" w:rsidR="00676AC2" w:rsidRPr="004F45C8" w:rsidRDefault="00676AC2" w:rsidP="00676AC2">
      <w:pPr>
        <w:pStyle w:val="Abstract"/>
        <w:rPr>
          <w:lang w:val="en-US"/>
        </w:rPr>
      </w:pPr>
      <w:r w:rsidRPr="004F45C8">
        <w:rPr>
          <w:lang w:val="en-US"/>
        </w:rPr>
        <w:t>Keywords</w:t>
      </w:r>
    </w:p>
    <w:p w14:paraId="3386FDE2" w14:textId="23BE7213" w:rsidR="00676AC2" w:rsidRDefault="00133CB1" w:rsidP="00676AC2">
      <w:r w:rsidRPr="00133CB1">
        <w:t>Machinery Design</w:t>
      </w:r>
      <w:r>
        <w:t>,</w:t>
      </w:r>
      <w:r w:rsidRPr="00133CB1">
        <w:t xml:space="preserve"> Mechanics</w:t>
      </w:r>
      <w:r>
        <w:t>,</w:t>
      </w:r>
      <w:r w:rsidRPr="00133CB1">
        <w:t xml:space="preserve"> Manufacturing</w:t>
      </w:r>
      <w:r>
        <w:t>,</w:t>
      </w:r>
      <w:r w:rsidRPr="00133CB1">
        <w:t xml:space="preserve"> Processes Automation</w:t>
      </w:r>
      <w:r>
        <w:t>,</w:t>
      </w:r>
      <w:r w:rsidRPr="00133CB1">
        <w:t xml:space="preserve"> Biomaterials </w:t>
      </w:r>
      <w:r w:rsidR="00366D38">
        <w:t xml:space="preserve">… </w:t>
      </w:r>
      <w:r w:rsidR="00504D29" w:rsidRPr="00504D29">
        <w:t>5 keywords or phrases in alphabetical order, separated by commas</w:t>
      </w:r>
      <w:r w:rsidR="00504D29">
        <w:t xml:space="preserve">. </w:t>
      </w:r>
    </w:p>
    <w:p w14:paraId="5CC686B7" w14:textId="77777777" w:rsidR="00504D29" w:rsidRPr="00504D29" w:rsidRDefault="00504D29" w:rsidP="00504D29">
      <w:pPr>
        <w:pStyle w:val="Abstract"/>
        <w:rPr>
          <w:lang w:val="en-US"/>
        </w:rPr>
      </w:pPr>
      <w:r w:rsidRPr="00504D29">
        <w:rPr>
          <w:lang w:val="en-US"/>
        </w:rPr>
        <w:t>Abstract</w:t>
      </w:r>
    </w:p>
    <w:p w14:paraId="472B137D" w14:textId="77777777" w:rsidR="00504D29" w:rsidRDefault="00504D29" w:rsidP="00504D29">
      <w:pPr>
        <w:rPr>
          <w:lang w:val="de-DE"/>
        </w:rPr>
      </w:pPr>
      <w:r w:rsidRPr="00504D29">
        <w:rPr>
          <w:lang w:val="en-US"/>
        </w:rPr>
        <w:t xml:space="preserve">An abstract of maximum 200 words should comprise a brief review of the contents and the conclusions of the paper. </w:t>
      </w:r>
      <w:r w:rsidRPr="00133CB1">
        <w:rPr>
          <w:lang w:val="en-US"/>
        </w:rPr>
        <w:t xml:space="preserve">The </w:t>
      </w:r>
      <w:proofErr w:type="spellStart"/>
      <w:r w:rsidRPr="00504D29">
        <w:rPr>
          <w:lang w:val="de-DE"/>
        </w:rPr>
        <w:t>heading</w:t>
      </w:r>
      <w:proofErr w:type="spellEnd"/>
      <w:r w:rsidRPr="00504D29">
        <w:rPr>
          <w:lang w:val="de-DE"/>
        </w:rPr>
        <w:t xml:space="preserve"> </w:t>
      </w:r>
      <w:proofErr w:type="spellStart"/>
      <w:r w:rsidRPr="00504D29">
        <w:rPr>
          <w:lang w:val="de-DE"/>
        </w:rPr>
        <w:t>of</w:t>
      </w:r>
      <w:proofErr w:type="spellEnd"/>
      <w:r w:rsidRPr="00504D29">
        <w:rPr>
          <w:lang w:val="de-DE"/>
        </w:rPr>
        <w:t xml:space="preserve"> </w:t>
      </w:r>
      <w:proofErr w:type="spellStart"/>
      <w:r w:rsidRPr="00504D29">
        <w:rPr>
          <w:lang w:val="de-DE"/>
        </w:rPr>
        <w:t>the</w:t>
      </w:r>
      <w:proofErr w:type="spellEnd"/>
      <w:r w:rsidRPr="00504D29">
        <w:rPr>
          <w:lang w:val="de-DE"/>
        </w:rPr>
        <w:t xml:space="preserve"> </w:t>
      </w:r>
      <w:proofErr w:type="spellStart"/>
      <w:r w:rsidRPr="00504D29">
        <w:rPr>
          <w:lang w:val="de-DE"/>
        </w:rPr>
        <w:t>section</w:t>
      </w:r>
      <w:proofErr w:type="spellEnd"/>
      <w:r w:rsidRPr="00504D29">
        <w:rPr>
          <w:lang w:val="de-DE"/>
        </w:rPr>
        <w:t xml:space="preserve"> </w:t>
      </w:r>
      <w:proofErr w:type="spellStart"/>
      <w:r w:rsidRPr="00504D29">
        <w:rPr>
          <w:lang w:val="de-DE"/>
        </w:rPr>
        <w:t>should</w:t>
      </w:r>
      <w:proofErr w:type="spellEnd"/>
      <w:r w:rsidRPr="00504D29">
        <w:rPr>
          <w:lang w:val="de-DE"/>
        </w:rPr>
        <w:t xml:space="preserve"> not </w:t>
      </w:r>
      <w:proofErr w:type="spellStart"/>
      <w:r w:rsidRPr="00504D29">
        <w:rPr>
          <w:lang w:val="de-DE"/>
        </w:rPr>
        <w:t>be</w:t>
      </w:r>
      <w:proofErr w:type="spellEnd"/>
      <w:r w:rsidRPr="00504D29">
        <w:rPr>
          <w:lang w:val="de-DE"/>
        </w:rPr>
        <w:t xml:space="preserve"> </w:t>
      </w:r>
      <w:proofErr w:type="spellStart"/>
      <w:r w:rsidRPr="00504D29">
        <w:rPr>
          <w:lang w:val="de-DE"/>
        </w:rPr>
        <w:t>numbered</w:t>
      </w:r>
      <w:proofErr w:type="spellEnd"/>
      <w:r w:rsidRPr="00504D29">
        <w:rPr>
          <w:lang w:val="de-DE"/>
        </w:rPr>
        <w:t>.</w:t>
      </w:r>
    </w:p>
    <w:p w14:paraId="0288FDC7" w14:textId="075A6E21" w:rsidR="00D8547A" w:rsidRDefault="00BA220D" w:rsidP="00BA220D">
      <w:pPr>
        <w:pStyle w:val="berschrift1"/>
        <w:rPr>
          <w:lang w:val="de-DE"/>
        </w:rPr>
      </w:pPr>
      <w:r w:rsidRPr="00BA220D">
        <w:t>Introduction</w:t>
      </w:r>
    </w:p>
    <w:p w14:paraId="5C7C658D" w14:textId="76FC392E" w:rsidR="00676AC2" w:rsidRDefault="00133CB1" w:rsidP="00676AC2">
      <w:pPr>
        <w:rPr>
          <w:lang w:val="en-US"/>
        </w:rPr>
      </w:pPr>
      <w:r w:rsidRPr="00133CB1">
        <w:rPr>
          <w:lang w:val="en-US"/>
        </w:rPr>
        <w:t>For the main text, a numbered subdivision into introduction, materials and methods section, results, discussion and conclusion is recommended.</w:t>
      </w:r>
    </w:p>
    <w:p w14:paraId="7635E551" w14:textId="5D64DBE5" w:rsidR="00586A2C" w:rsidRDefault="00586A2C" w:rsidP="00586A2C">
      <w:pPr>
        <w:pStyle w:val="berschrift2"/>
        <w:rPr>
          <w:lang w:val="en-US"/>
        </w:rPr>
      </w:pPr>
      <w:r w:rsidRPr="00BA220D">
        <w:rPr>
          <w:lang w:val="en-US"/>
        </w:rPr>
        <w:t>Body text</w:t>
      </w:r>
    </w:p>
    <w:p w14:paraId="009E1E50" w14:textId="77777777" w:rsidR="00BA220D" w:rsidRPr="00BA220D" w:rsidRDefault="00BA220D" w:rsidP="00BA220D">
      <w:pPr>
        <w:rPr>
          <w:lang w:val="en-US"/>
        </w:rPr>
      </w:pPr>
      <w:r w:rsidRPr="00BA220D">
        <w:rPr>
          <w:lang w:val="en-US"/>
        </w:rPr>
        <w:t xml:space="preserve">The body text is justified, font size Arial 10 </w:t>
      </w:r>
      <w:proofErr w:type="spellStart"/>
      <w:r w:rsidRPr="00BA220D">
        <w:rPr>
          <w:lang w:val="en-US"/>
        </w:rPr>
        <w:t>pt</w:t>
      </w:r>
      <w:proofErr w:type="spellEnd"/>
      <w:r w:rsidRPr="00BA220D">
        <w:rPr>
          <w:lang w:val="en-US"/>
        </w:rPr>
        <w:t xml:space="preserve"> normal. The line spacing for the body text is single spaced, spacing after 6 pt. An emphasis within the text is to be marked in italics. </w:t>
      </w:r>
    </w:p>
    <w:p w14:paraId="37262213" w14:textId="77777777" w:rsidR="00BA220D" w:rsidRPr="00BA220D" w:rsidRDefault="00BA220D" w:rsidP="00BA220D">
      <w:pPr>
        <w:rPr>
          <w:lang w:val="en-US"/>
        </w:rPr>
      </w:pPr>
      <w:r w:rsidRPr="00BA220D">
        <w:rPr>
          <w:lang w:val="en-US"/>
        </w:rPr>
        <w:t>Do not use field functions in MS Word. Turn off the automatic hyphenation and do not manually insert hyphens to divide syllables at the end of the line.</w:t>
      </w:r>
    </w:p>
    <w:p w14:paraId="4CF6064C" w14:textId="77777777" w:rsidR="00BA220D" w:rsidRPr="00BA220D" w:rsidRDefault="00BA220D" w:rsidP="00BA220D">
      <w:pPr>
        <w:rPr>
          <w:lang w:val="en-US"/>
        </w:rPr>
      </w:pPr>
      <w:r w:rsidRPr="00BA220D">
        <w:rPr>
          <w:lang w:val="en-US"/>
        </w:rPr>
        <w:t xml:space="preserve">Use the </w:t>
      </w:r>
      <w:proofErr w:type="spellStart"/>
      <w:r w:rsidRPr="00BA220D">
        <w:rPr>
          <w:lang w:val="en-US"/>
        </w:rPr>
        <w:t>en</w:t>
      </w:r>
      <w:proofErr w:type="spellEnd"/>
      <w:r w:rsidRPr="00BA220D">
        <w:rPr>
          <w:lang w:val="en-US"/>
        </w:rPr>
        <w:t xml:space="preserve">-dash (–) with the key combination Ctrl + Minus (on the </w:t>
      </w:r>
      <w:proofErr w:type="spellStart"/>
      <w:r w:rsidRPr="00BA220D">
        <w:rPr>
          <w:lang w:val="en-US"/>
        </w:rPr>
        <w:t>num</w:t>
      </w:r>
      <w:proofErr w:type="spellEnd"/>
      <w:r w:rsidRPr="00BA220D">
        <w:rPr>
          <w:lang w:val="en-US"/>
        </w:rPr>
        <w:t xml:space="preserve"> block) to indicate spans or differentiation. They are closed up to the joined words without spaces before or after, e.g. 300–400 °C, [1–4], S. 45–51).</w:t>
      </w:r>
    </w:p>
    <w:p w14:paraId="16874176" w14:textId="3FF44E9F" w:rsidR="00BA220D" w:rsidRPr="00BA220D" w:rsidRDefault="00BA220D" w:rsidP="00BA220D">
      <w:pPr>
        <w:rPr>
          <w:lang w:val="en-US"/>
        </w:rPr>
      </w:pPr>
      <w:r w:rsidRPr="00BA220D">
        <w:rPr>
          <w:lang w:val="en-US"/>
        </w:rPr>
        <w:t>The International System of Units (SI) should be used for all data. In the expression for the value of a quantity, the unit symbol, with only a few exceptions, is placed after the numerical value and a space is left between the numerical value and the unit symbol, e.g. 0,5</w:t>
      </w:r>
      <w:r w:rsidR="007852B2">
        <w:rPr>
          <w:lang w:val="en-US"/>
        </w:rPr>
        <w:t> </w:t>
      </w:r>
      <w:r w:rsidRPr="00BA220D">
        <w:rPr>
          <w:lang w:val="en-US"/>
        </w:rPr>
        <w:t>µm, 4</w:t>
      </w:r>
      <w:r w:rsidR="007852B2">
        <w:rPr>
          <w:lang w:val="en-US"/>
        </w:rPr>
        <w:t> </w:t>
      </w:r>
      <w:r w:rsidRPr="00BA220D">
        <w:rPr>
          <w:lang w:val="en-US"/>
        </w:rPr>
        <w:t>m/s, 56</w:t>
      </w:r>
      <w:r w:rsidR="007852B2">
        <w:rPr>
          <w:lang w:val="en-US"/>
        </w:rPr>
        <w:t> </w:t>
      </w:r>
      <w:r w:rsidRPr="00BA220D">
        <w:rPr>
          <w:lang w:val="en-US"/>
        </w:rPr>
        <w:t>%, 100</w:t>
      </w:r>
      <w:r w:rsidR="007852B2">
        <w:rPr>
          <w:lang w:val="en-US"/>
        </w:rPr>
        <w:t> </w:t>
      </w:r>
      <w:r w:rsidRPr="00BA220D">
        <w:rPr>
          <w:lang w:val="en-US"/>
        </w:rPr>
        <w:t>°C, but: 90°. To avoid a line break between the value and the unit symbol, insert nonbreaking spaces with the key combination Ctrl + Shift + Spacebar.</w:t>
      </w:r>
    </w:p>
    <w:p w14:paraId="5DE6F9DF" w14:textId="71CD2A58" w:rsidR="00BA220D" w:rsidRPr="00BA220D" w:rsidRDefault="00BA220D" w:rsidP="00BA220D">
      <w:pPr>
        <w:rPr>
          <w:lang w:val="en-US"/>
        </w:rPr>
      </w:pPr>
      <w:r w:rsidRPr="00BA220D">
        <w:rPr>
          <w:lang w:val="en-US"/>
        </w:rPr>
        <w:t>Operators (+, –, ∙, =, &gt;, &lt; etc.) are also separated from values with spaces, e.g. 3 + 4 = 7 or 5 ∙</w:t>
      </w:r>
      <w:r w:rsidR="00797E5B">
        <w:rPr>
          <w:lang w:val="en-US"/>
        </w:rPr>
        <w:br/>
      </w:r>
      <w:r w:rsidRPr="00BA220D">
        <w:rPr>
          <w:lang w:val="en-US"/>
        </w:rPr>
        <w:t>10-6 K-1.</w:t>
      </w:r>
    </w:p>
    <w:p w14:paraId="131DBD84" w14:textId="497A6571" w:rsidR="00133CB1" w:rsidRPr="00F054CE" w:rsidRDefault="00BA220D" w:rsidP="00BA220D">
      <w:r w:rsidRPr="00BA220D">
        <w:rPr>
          <w:lang w:val="en-US"/>
        </w:rPr>
        <w:t>Use tab stops or other commands for indents, not the space bar.</w:t>
      </w:r>
    </w:p>
    <w:p w14:paraId="354DE9FC" w14:textId="77777777" w:rsidR="00BA220D" w:rsidRPr="000718C8" w:rsidRDefault="00BA220D" w:rsidP="00BA220D">
      <w:pPr>
        <w:pStyle w:val="berschrift2"/>
        <w:rPr>
          <w:lang w:val="en-US"/>
        </w:rPr>
      </w:pPr>
      <w:r w:rsidRPr="00BA220D">
        <w:rPr>
          <w:lang w:val="en-US"/>
        </w:rPr>
        <w:t xml:space="preserve">Tables </w:t>
      </w:r>
    </w:p>
    <w:p w14:paraId="09163A26" w14:textId="77777777" w:rsidR="00BA220D" w:rsidRDefault="00BA220D" w:rsidP="00BA220D">
      <w:r>
        <w:t>Tables must be embedded into the text at the appropriate points and not supplied separately. Please submit tables as editable text and not as images.</w:t>
      </w:r>
    </w:p>
    <w:p w14:paraId="34C16FDD" w14:textId="6FEFED71" w:rsidR="00BA220D" w:rsidRDefault="00BA220D" w:rsidP="00BA220D">
      <w:r>
        <w:lastRenderedPageBreak/>
        <w:t xml:space="preserve">All tables should </w:t>
      </w:r>
      <w:proofErr w:type="spellStart"/>
      <w:r>
        <w:t>should</w:t>
      </w:r>
      <w:proofErr w:type="spellEnd"/>
      <w:r>
        <w:t xml:space="preserve"> be provided with a numbered table heading. The following formats are to be respected f</w:t>
      </w:r>
      <w:r w:rsidR="009221A2">
        <w:t>or the heading: Arial 10</w:t>
      </w:r>
      <w:r>
        <w:t xml:space="preserve"> </w:t>
      </w:r>
      <w:proofErr w:type="spellStart"/>
      <w:r>
        <w:t>pt</w:t>
      </w:r>
      <w:proofErr w:type="spellEnd"/>
      <w:r>
        <w:t xml:space="preserve"> (table and current number), spacing before: 6 </w:t>
      </w:r>
      <w:proofErr w:type="spellStart"/>
      <w:r>
        <w:t>pt</w:t>
      </w:r>
      <w:proofErr w:type="spellEnd"/>
      <w:r>
        <w:t>, spac</w:t>
      </w:r>
      <w:r w:rsidR="009221A2">
        <w:t xml:space="preserve">ing after: 2 </w:t>
      </w:r>
      <w:proofErr w:type="spellStart"/>
      <w:r w:rsidR="009221A2">
        <w:t>pt</w:t>
      </w:r>
      <w:proofErr w:type="spellEnd"/>
      <w:r w:rsidR="009221A2">
        <w:t>, line spacing: single spaced</w:t>
      </w:r>
      <w:r>
        <w:t>, left justification, Tabs: 9, 11, 13.5 and 16 mm from the left.</w:t>
      </w:r>
    </w:p>
    <w:p w14:paraId="5848693A" w14:textId="5BCD140A" w:rsidR="00BA220D" w:rsidRDefault="00BA220D" w:rsidP="00BA220D">
      <w:r>
        <w:t xml:space="preserve">Special rules also apply for the table text. The first row of the table should have a top and bottom border, the last row is marked with a bottom border. All other rows remain borderless. The table text can be aligned left or </w:t>
      </w:r>
      <w:proofErr w:type="spellStart"/>
      <w:r>
        <w:t>centered</w:t>
      </w:r>
      <w:proofErr w:type="spellEnd"/>
      <w:r>
        <w:t xml:space="preserve">. The line spacing is 8.5 </w:t>
      </w:r>
      <w:proofErr w:type="spellStart"/>
      <w:r>
        <w:t>pt</w:t>
      </w:r>
      <w:proofErr w:type="spellEnd"/>
      <w:r>
        <w:t xml:space="preserve">, spacing before </w:t>
      </w:r>
      <w:r w:rsidR="00981800">
        <w:t>6</w:t>
      </w:r>
      <w:r>
        <w:t xml:space="preserve"> and spacing after </w:t>
      </w:r>
      <w:r w:rsidR="00981800">
        <w:t>2</w:t>
      </w:r>
      <w:r>
        <w:t xml:space="preserve"> pt.</w:t>
      </w:r>
    </w:p>
    <w:p w14:paraId="63257FEE" w14:textId="58AE2779" w:rsidR="00F054CE" w:rsidRDefault="00981800" w:rsidP="004639BD">
      <w:pPr>
        <w:rPr>
          <w:lang w:val="en-US"/>
        </w:rPr>
      </w:pPr>
      <w:r>
        <w:t>Table headings and tables are to be separated from the main body text by a blank line.</w:t>
      </w:r>
      <w:r>
        <w:rPr>
          <w:lang w:val="en-US"/>
        </w:rPr>
        <w:t xml:space="preserve"> </w:t>
      </w:r>
      <w:r w:rsidR="009A726E" w:rsidRPr="009A726E">
        <w:t xml:space="preserve">Tables should be presented in the form shown in </w:t>
      </w:r>
      <w:r w:rsidR="009A726E" w:rsidRPr="00E44763">
        <w:rPr>
          <w:rStyle w:val="Hervorhebung"/>
        </w:rPr>
        <w:fldChar w:fldCharType="begin"/>
      </w:r>
      <w:r w:rsidR="009A726E" w:rsidRPr="00E44763">
        <w:rPr>
          <w:rStyle w:val="Hervorhebung"/>
        </w:rPr>
        <w:instrText xml:space="preserve"> REF _Ref448953665 \h </w:instrText>
      </w:r>
      <w:r w:rsidR="00E44763">
        <w:rPr>
          <w:rStyle w:val="Hervorhebung"/>
        </w:rPr>
        <w:instrText xml:space="preserve"> \* MERGEFORMAT </w:instrText>
      </w:r>
      <w:r w:rsidR="009A726E" w:rsidRPr="00E44763">
        <w:rPr>
          <w:rStyle w:val="Hervorhebung"/>
        </w:rPr>
      </w:r>
      <w:r w:rsidR="009A726E" w:rsidRPr="00E44763">
        <w:rPr>
          <w:rStyle w:val="Hervorhebung"/>
        </w:rPr>
        <w:fldChar w:fldCharType="separate"/>
      </w:r>
      <w:r w:rsidR="009A726E" w:rsidRPr="00E44763">
        <w:rPr>
          <w:rStyle w:val="Hervorhebung"/>
        </w:rPr>
        <w:t>Table 1</w:t>
      </w:r>
      <w:r w:rsidR="009A726E" w:rsidRPr="00E44763">
        <w:rPr>
          <w:rStyle w:val="Hervorhebung"/>
        </w:rPr>
        <w:fldChar w:fldCharType="end"/>
      </w:r>
      <w:r w:rsidR="009A726E" w:rsidRPr="009A726E">
        <w:t>.</w:t>
      </w:r>
    </w:p>
    <w:p w14:paraId="1E110707" w14:textId="77777777" w:rsidR="00A326A4" w:rsidRDefault="00A326A4" w:rsidP="005C72D5">
      <w:pPr>
        <w:pStyle w:val="Beschriftung"/>
        <w:keepNext/>
      </w:pPr>
      <w:bookmarkStart w:id="0" w:name="_Ref448953665"/>
    </w:p>
    <w:p w14:paraId="3EDF3D4D" w14:textId="6E8E63BE" w:rsidR="005C72D5" w:rsidRDefault="005C72D5" w:rsidP="002B49F8">
      <w:pPr>
        <w:pStyle w:val="Beschriftung"/>
      </w:pPr>
      <w:r>
        <w:t xml:space="preserve">Table </w:t>
      </w:r>
      <w:r>
        <w:fldChar w:fldCharType="begin"/>
      </w:r>
      <w:r>
        <w:instrText xml:space="preserve"> SEQ Table \* ARABIC </w:instrText>
      </w:r>
      <w:r>
        <w:fldChar w:fldCharType="separate"/>
      </w:r>
      <w:r>
        <w:rPr>
          <w:noProof/>
        </w:rPr>
        <w:t>1</w:t>
      </w:r>
      <w:r>
        <w:fldChar w:fldCharType="end"/>
      </w:r>
      <w:bookmarkEnd w:id="0"/>
      <w:r w:rsidR="00347836">
        <w:t>:</w:t>
      </w:r>
      <w:r w:rsidR="002B49F8">
        <w:tab/>
      </w:r>
      <w:r w:rsidR="002B49F8" w:rsidRPr="002B49F8">
        <w:t>Example</w:t>
      </w:r>
    </w:p>
    <w:tbl>
      <w:tblPr>
        <w:tblStyle w:val="TabMERGE"/>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812"/>
        <w:gridCol w:w="1812"/>
        <w:gridCol w:w="1812"/>
        <w:gridCol w:w="1812"/>
      </w:tblGrid>
      <w:tr w:rsidR="009A726E" w14:paraId="36C2E180" w14:textId="10E4355A" w:rsidTr="009221A2">
        <w:trPr>
          <w:cnfStyle w:val="100000000000" w:firstRow="1" w:lastRow="0" w:firstColumn="0" w:lastColumn="0" w:oddVBand="0" w:evenVBand="0" w:oddHBand="0" w:evenHBand="0" w:firstRowFirstColumn="0" w:firstRowLastColumn="0" w:lastRowFirstColumn="0" w:lastRowLastColumn="0"/>
          <w:jc w:val="left"/>
        </w:trPr>
        <w:tc>
          <w:tcPr>
            <w:tcW w:w="1812" w:type="dxa"/>
            <w:tcBorders>
              <w:top w:val="single" w:sz="8" w:space="0" w:color="auto"/>
              <w:left w:val="none" w:sz="0" w:space="0" w:color="auto"/>
              <w:bottom w:val="single" w:sz="8" w:space="0" w:color="auto"/>
              <w:right w:val="none" w:sz="0" w:space="0" w:color="auto"/>
              <w:tl2br w:val="none" w:sz="0" w:space="0" w:color="auto"/>
              <w:tr2bl w:val="none" w:sz="0" w:space="0" w:color="auto"/>
            </w:tcBorders>
          </w:tcPr>
          <w:p w14:paraId="3AC219F9" w14:textId="4C069F8F" w:rsidR="009A726E" w:rsidRDefault="009A726E" w:rsidP="009221A2">
            <w:pPr>
              <w:pStyle w:val="TableText"/>
            </w:pPr>
          </w:p>
        </w:tc>
        <w:tc>
          <w:tcPr>
            <w:tcW w:w="1812" w:type="dxa"/>
            <w:tcBorders>
              <w:top w:val="single" w:sz="8" w:space="0" w:color="auto"/>
              <w:left w:val="none" w:sz="0" w:space="0" w:color="auto"/>
              <w:bottom w:val="single" w:sz="8" w:space="0" w:color="auto"/>
              <w:right w:val="none" w:sz="0" w:space="0" w:color="auto"/>
              <w:tl2br w:val="none" w:sz="0" w:space="0" w:color="auto"/>
              <w:tr2bl w:val="none" w:sz="0" w:space="0" w:color="auto"/>
            </w:tcBorders>
          </w:tcPr>
          <w:p w14:paraId="436B4896" w14:textId="4A4928EB" w:rsidR="009A726E" w:rsidRDefault="009A726E" w:rsidP="009221A2">
            <w:pPr>
              <w:pStyle w:val="TableText"/>
            </w:pPr>
            <w:r w:rsidRPr="009A726E">
              <w:t>Text</w:t>
            </w:r>
            <w:r>
              <w:t xml:space="preserve"> size</w:t>
            </w:r>
          </w:p>
        </w:tc>
        <w:tc>
          <w:tcPr>
            <w:tcW w:w="1812" w:type="dxa"/>
            <w:tcBorders>
              <w:top w:val="single" w:sz="8" w:space="0" w:color="auto"/>
              <w:left w:val="none" w:sz="0" w:space="0" w:color="auto"/>
              <w:bottom w:val="single" w:sz="8" w:space="0" w:color="auto"/>
              <w:right w:val="none" w:sz="0" w:space="0" w:color="auto"/>
              <w:tl2br w:val="none" w:sz="0" w:space="0" w:color="auto"/>
              <w:tr2bl w:val="none" w:sz="0" w:space="0" w:color="auto"/>
            </w:tcBorders>
          </w:tcPr>
          <w:p w14:paraId="05CC8840" w14:textId="0EA81D02" w:rsidR="009A726E" w:rsidRDefault="009A726E" w:rsidP="009221A2">
            <w:pPr>
              <w:pStyle w:val="TableText"/>
            </w:pPr>
            <w:r>
              <w:t>S</w:t>
            </w:r>
            <w:r w:rsidRPr="009A726E">
              <w:t>pacing before</w:t>
            </w:r>
          </w:p>
        </w:tc>
        <w:tc>
          <w:tcPr>
            <w:tcW w:w="1812" w:type="dxa"/>
            <w:tcBorders>
              <w:top w:val="single" w:sz="8" w:space="0" w:color="auto"/>
              <w:left w:val="none" w:sz="0" w:space="0" w:color="auto"/>
              <w:bottom w:val="single" w:sz="8" w:space="0" w:color="auto"/>
              <w:right w:val="none" w:sz="0" w:space="0" w:color="auto"/>
              <w:tl2br w:val="none" w:sz="0" w:space="0" w:color="auto"/>
              <w:tr2bl w:val="none" w:sz="0" w:space="0" w:color="auto"/>
            </w:tcBorders>
          </w:tcPr>
          <w:p w14:paraId="1DDF74EB" w14:textId="1E77AA1A" w:rsidR="009A726E" w:rsidRPr="009A726E" w:rsidRDefault="009A726E" w:rsidP="009221A2">
            <w:pPr>
              <w:pStyle w:val="TableText"/>
            </w:pPr>
            <w:r>
              <w:t>S</w:t>
            </w:r>
            <w:r w:rsidRPr="009A726E">
              <w:t>pacing after</w:t>
            </w:r>
          </w:p>
        </w:tc>
      </w:tr>
      <w:tr w:rsidR="009A726E" w14:paraId="28473BDD" w14:textId="78207B98" w:rsidTr="009221A2">
        <w:tblPrEx>
          <w:tblCellMar>
            <w:top w:w="0" w:type="dxa"/>
            <w:bottom w:w="0" w:type="dxa"/>
          </w:tblCellMar>
        </w:tblPrEx>
        <w:trPr>
          <w:jc w:val="left"/>
        </w:trPr>
        <w:tc>
          <w:tcPr>
            <w:tcW w:w="1812" w:type="dxa"/>
            <w:tcBorders>
              <w:top w:val="single" w:sz="8" w:space="0" w:color="auto"/>
            </w:tcBorders>
          </w:tcPr>
          <w:p w14:paraId="6D51C6C3" w14:textId="051367DB" w:rsidR="009A726E" w:rsidRDefault="009A726E" w:rsidP="009221A2">
            <w:pPr>
              <w:pStyle w:val="TableText"/>
            </w:pPr>
            <w:r w:rsidRPr="009A726E">
              <w:t>table</w:t>
            </w:r>
            <w:r>
              <w:t xml:space="preserve"> </w:t>
            </w:r>
            <w:r w:rsidRPr="009A726E">
              <w:t>heading</w:t>
            </w:r>
          </w:p>
        </w:tc>
        <w:tc>
          <w:tcPr>
            <w:tcW w:w="1812" w:type="dxa"/>
            <w:tcBorders>
              <w:top w:val="single" w:sz="8" w:space="0" w:color="auto"/>
            </w:tcBorders>
          </w:tcPr>
          <w:p w14:paraId="754309D1" w14:textId="5A833549" w:rsidR="009A726E" w:rsidRDefault="009A726E" w:rsidP="009221A2">
            <w:pPr>
              <w:pStyle w:val="TableText"/>
            </w:pPr>
            <w:r w:rsidRPr="009A726E">
              <w:t xml:space="preserve">Arial 9 </w:t>
            </w:r>
            <w:proofErr w:type="spellStart"/>
            <w:r w:rsidRPr="009A726E">
              <w:t>pt</w:t>
            </w:r>
            <w:proofErr w:type="spellEnd"/>
          </w:p>
        </w:tc>
        <w:tc>
          <w:tcPr>
            <w:tcW w:w="1812" w:type="dxa"/>
            <w:tcBorders>
              <w:top w:val="single" w:sz="8" w:space="0" w:color="auto"/>
            </w:tcBorders>
          </w:tcPr>
          <w:p w14:paraId="27DC952F" w14:textId="6845604D" w:rsidR="009A726E" w:rsidRDefault="009A726E" w:rsidP="009221A2">
            <w:pPr>
              <w:pStyle w:val="TableText"/>
            </w:pPr>
            <w:r>
              <w:t>6</w:t>
            </w:r>
          </w:p>
        </w:tc>
        <w:tc>
          <w:tcPr>
            <w:tcW w:w="1812" w:type="dxa"/>
            <w:tcBorders>
              <w:top w:val="single" w:sz="8" w:space="0" w:color="auto"/>
            </w:tcBorders>
          </w:tcPr>
          <w:p w14:paraId="11327813" w14:textId="488C5F63" w:rsidR="009A726E" w:rsidRDefault="009A726E" w:rsidP="009221A2">
            <w:pPr>
              <w:pStyle w:val="TableText"/>
            </w:pPr>
            <w:r>
              <w:t>2</w:t>
            </w:r>
          </w:p>
        </w:tc>
      </w:tr>
      <w:tr w:rsidR="009A726E" w14:paraId="42C4D93A" w14:textId="7A873A0F" w:rsidTr="009221A2">
        <w:tblPrEx>
          <w:tblCellMar>
            <w:top w:w="0" w:type="dxa"/>
          </w:tblCellMar>
        </w:tblPrEx>
        <w:trPr>
          <w:cnfStyle w:val="010000000000" w:firstRow="0" w:lastRow="1" w:firstColumn="0" w:lastColumn="0" w:oddVBand="0" w:evenVBand="0" w:oddHBand="0" w:evenHBand="0" w:firstRowFirstColumn="0" w:firstRowLastColumn="0" w:lastRowFirstColumn="0" w:lastRowLastColumn="0"/>
          <w:jc w:val="left"/>
        </w:trPr>
        <w:tc>
          <w:tcPr>
            <w:tcW w:w="1812" w:type="dxa"/>
            <w:tcBorders>
              <w:bottom w:val="single" w:sz="8" w:space="0" w:color="auto"/>
            </w:tcBorders>
          </w:tcPr>
          <w:p w14:paraId="4FD0683F" w14:textId="30629292" w:rsidR="009A726E" w:rsidRDefault="009A726E" w:rsidP="009221A2">
            <w:pPr>
              <w:pStyle w:val="TableText"/>
            </w:pPr>
            <w:r w:rsidRPr="009A726E">
              <w:t xml:space="preserve">table text </w:t>
            </w:r>
          </w:p>
        </w:tc>
        <w:tc>
          <w:tcPr>
            <w:tcW w:w="1812" w:type="dxa"/>
            <w:tcBorders>
              <w:bottom w:val="single" w:sz="8" w:space="0" w:color="auto"/>
            </w:tcBorders>
          </w:tcPr>
          <w:p w14:paraId="093C265C" w14:textId="361923F9" w:rsidR="009A726E" w:rsidRDefault="009A726E" w:rsidP="009221A2">
            <w:pPr>
              <w:pStyle w:val="TableText"/>
            </w:pPr>
            <w:r w:rsidRPr="009A726E">
              <w:t xml:space="preserve">Arial </w:t>
            </w:r>
            <w:r>
              <w:t>10</w:t>
            </w:r>
            <w:r w:rsidRPr="009A726E">
              <w:t xml:space="preserve"> </w:t>
            </w:r>
            <w:proofErr w:type="spellStart"/>
            <w:r w:rsidRPr="009A726E">
              <w:t>pt</w:t>
            </w:r>
            <w:proofErr w:type="spellEnd"/>
          </w:p>
        </w:tc>
        <w:tc>
          <w:tcPr>
            <w:tcW w:w="1812" w:type="dxa"/>
            <w:tcBorders>
              <w:bottom w:val="single" w:sz="8" w:space="0" w:color="auto"/>
            </w:tcBorders>
          </w:tcPr>
          <w:p w14:paraId="6398595B" w14:textId="7635C3FB" w:rsidR="009A726E" w:rsidRDefault="00981800" w:rsidP="009221A2">
            <w:pPr>
              <w:pStyle w:val="TableText"/>
            </w:pPr>
            <w:r>
              <w:t>6</w:t>
            </w:r>
          </w:p>
        </w:tc>
        <w:tc>
          <w:tcPr>
            <w:tcW w:w="1812" w:type="dxa"/>
            <w:tcBorders>
              <w:bottom w:val="single" w:sz="8" w:space="0" w:color="auto"/>
            </w:tcBorders>
          </w:tcPr>
          <w:p w14:paraId="30CB4331" w14:textId="7CFCD717" w:rsidR="009A726E" w:rsidRDefault="00981800" w:rsidP="009221A2">
            <w:pPr>
              <w:pStyle w:val="TableText"/>
            </w:pPr>
            <w:r>
              <w:t>2</w:t>
            </w:r>
          </w:p>
        </w:tc>
      </w:tr>
    </w:tbl>
    <w:p w14:paraId="416E4310" w14:textId="596B26B9" w:rsidR="00F054CE" w:rsidRPr="004639BD" w:rsidRDefault="00BA220D" w:rsidP="00823978">
      <w:pPr>
        <w:pStyle w:val="berschrift1"/>
        <w:rPr>
          <w:lang w:val="en-US"/>
        </w:rPr>
      </w:pPr>
      <w:r w:rsidRPr="00F054CE">
        <w:rPr>
          <w:lang w:val="en-US"/>
        </w:rPr>
        <w:t>Materials</w:t>
      </w:r>
      <w:r w:rsidRPr="004639BD">
        <w:rPr>
          <w:lang w:val="en-US"/>
        </w:rPr>
        <w:t xml:space="preserve"> and methods</w:t>
      </w:r>
    </w:p>
    <w:p w14:paraId="25126BF3" w14:textId="77777777" w:rsidR="00586A2C" w:rsidRPr="00586A2C" w:rsidRDefault="00586A2C" w:rsidP="00586A2C">
      <w:pPr>
        <w:pStyle w:val="berschrift2"/>
        <w:rPr>
          <w:lang w:val="de-DE"/>
        </w:rPr>
      </w:pPr>
      <w:proofErr w:type="spellStart"/>
      <w:r w:rsidRPr="004639BD">
        <w:rPr>
          <w:lang w:val="en-US"/>
        </w:rPr>
        <w:t>Illus</w:t>
      </w:r>
      <w:r w:rsidRPr="00586A2C">
        <w:rPr>
          <w:lang w:val="de-DE"/>
        </w:rPr>
        <w:t>trations</w:t>
      </w:r>
      <w:bookmarkStart w:id="1" w:name="_GoBack"/>
      <w:bookmarkEnd w:id="1"/>
      <w:proofErr w:type="spellEnd"/>
    </w:p>
    <w:p w14:paraId="4EC417CD" w14:textId="77777777" w:rsidR="00586A2C" w:rsidRPr="00586A2C" w:rsidRDefault="00586A2C" w:rsidP="00586A2C">
      <w:pPr>
        <w:rPr>
          <w:lang w:val="en-US"/>
        </w:rPr>
      </w:pPr>
      <w:r w:rsidRPr="00586A2C">
        <w:rPr>
          <w:lang w:val="en-US"/>
        </w:rPr>
        <w:t xml:space="preserve">Images and diagrams should be used in moderation. Please make sure that the data presented in them do not duplicate results described elsewhere in the article. </w:t>
      </w:r>
    </w:p>
    <w:p w14:paraId="53D1FB19" w14:textId="191FEF0E" w:rsidR="00586A2C" w:rsidRPr="00586A2C" w:rsidRDefault="00586A2C" w:rsidP="00586A2C">
      <w:pPr>
        <w:rPr>
          <w:lang w:val="en-US"/>
        </w:rPr>
      </w:pPr>
      <w:r w:rsidRPr="00586A2C">
        <w:rPr>
          <w:lang w:val="en-US"/>
        </w:rPr>
        <w:t>They are to be numbered separately and continuously. They should be placed within the text at the appropriate points.</w:t>
      </w:r>
    </w:p>
    <w:p w14:paraId="03280C93" w14:textId="309F8110" w:rsidR="00586A2C" w:rsidRDefault="00586A2C" w:rsidP="00586A2C">
      <w:pPr>
        <w:rPr>
          <w:lang w:val="en-US"/>
        </w:rPr>
      </w:pPr>
      <w:r w:rsidRPr="00586A2C">
        <w:rPr>
          <w:lang w:val="en-US"/>
        </w:rPr>
        <w:t>Illustrations should be provided with captions describing accurately what the image depicts. No punctuation is to be included after the number, nor is any punctuation to be placed at the end of the caption</w:t>
      </w:r>
      <w:r w:rsidR="008A379E">
        <w:rPr>
          <w:lang w:val="en-US"/>
        </w:rPr>
        <w:t>. Format the captions in Arial 10</w:t>
      </w:r>
      <w:r w:rsidRPr="00586A2C">
        <w:rPr>
          <w:lang w:val="en-US"/>
        </w:rPr>
        <w:t xml:space="preserve"> </w:t>
      </w:r>
      <w:proofErr w:type="spellStart"/>
      <w:r w:rsidRPr="00586A2C">
        <w:rPr>
          <w:lang w:val="en-US"/>
        </w:rPr>
        <w:t>pt</w:t>
      </w:r>
      <w:proofErr w:type="spellEnd"/>
      <w:r w:rsidRPr="00586A2C">
        <w:rPr>
          <w:lang w:val="en-US"/>
        </w:rPr>
        <w:t xml:space="preserve"> with line spacing of 8</w:t>
      </w:r>
      <w:r w:rsidR="00C83D7D">
        <w:rPr>
          <w:lang w:val="en-US"/>
        </w:rPr>
        <w:t>.</w:t>
      </w:r>
      <w:r w:rsidR="008A379E">
        <w:rPr>
          <w:lang w:val="en-US"/>
        </w:rPr>
        <w:t>5</w:t>
      </w:r>
      <w:r w:rsidRPr="00586A2C">
        <w:rPr>
          <w:lang w:val="en-US"/>
        </w:rPr>
        <w:t xml:space="preserve"> </w:t>
      </w:r>
      <w:proofErr w:type="spellStart"/>
      <w:r w:rsidRPr="00586A2C">
        <w:rPr>
          <w:lang w:val="en-US"/>
        </w:rPr>
        <w:t>pt</w:t>
      </w:r>
      <w:proofErr w:type="spellEnd"/>
      <w:r w:rsidRPr="00586A2C">
        <w:rPr>
          <w:lang w:val="en-US"/>
        </w:rPr>
        <w:t xml:space="preserve"> aligned left and tabs at 9, 11, 13.5 and 16 mm. The spacing to the image is 6 </w:t>
      </w:r>
      <w:proofErr w:type="spellStart"/>
      <w:r w:rsidRPr="00586A2C">
        <w:rPr>
          <w:lang w:val="en-US"/>
        </w:rPr>
        <w:t>pt</w:t>
      </w:r>
      <w:proofErr w:type="spellEnd"/>
      <w:r w:rsidRPr="00586A2C">
        <w:rPr>
          <w:lang w:val="en-US"/>
        </w:rPr>
        <w:t>, to the following text 2 pt.</w:t>
      </w:r>
    </w:p>
    <w:p w14:paraId="1ACD08E9" w14:textId="77777777" w:rsidR="00586A2C" w:rsidRPr="00586A2C" w:rsidRDefault="00586A2C" w:rsidP="00586A2C">
      <w:pPr>
        <w:rPr>
          <w:lang w:val="en-US"/>
        </w:rPr>
      </w:pPr>
      <w:r w:rsidRPr="00586A2C">
        <w:rPr>
          <w:lang w:val="en-US"/>
        </w:rPr>
        <w:t>Captions and illustrations are to be separated from the main body text by a blank line.</w:t>
      </w:r>
    </w:p>
    <w:p w14:paraId="7B9DAA4C" w14:textId="4AAA2BCA" w:rsidR="002C3766" w:rsidRDefault="00586A2C" w:rsidP="002C3766">
      <w:pPr>
        <w:rPr>
          <w:lang w:val="en-US"/>
        </w:rPr>
      </w:pPr>
      <w:r w:rsidRPr="00586A2C">
        <w:rPr>
          <w:lang w:val="en-US"/>
        </w:rPr>
        <w:t xml:space="preserve">Authors must ensure that the labelling of the figures is legible. The minimum font size for lettering appearing in a figure should be 8 </w:t>
      </w:r>
      <w:proofErr w:type="spellStart"/>
      <w:r w:rsidRPr="00586A2C">
        <w:rPr>
          <w:lang w:val="en-US"/>
        </w:rPr>
        <w:t>pt</w:t>
      </w:r>
      <w:proofErr w:type="spellEnd"/>
      <w:r w:rsidRPr="00586A2C">
        <w:rPr>
          <w:lang w:val="en-US"/>
        </w:rPr>
        <w:t xml:space="preserve"> size (equivalent to 2 mm in height for capital letters) at final width; lines should not be thinner than 0.5 point and should be of uniform density. Avoid effects such as shading, outline letters, etc. </w:t>
      </w:r>
    </w:p>
    <w:p w14:paraId="6B526050" w14:textId="366F657C" w:rsidR="009D0466" w:rsidRDefault="004639BD" w:rsidP="009D0466">
      <w:pPr>
        <w:keepNext/>
        <w:jc w:val="left"/>
      </w:pPr>
      <w:r>
        <w:rPr>
          <w:noProof/>
          <w:lang w:val="de-DE" w:eastAsia="de-DE"/>
        </w:rPr>
        <w:br/>
      </w:r>
      <w:r w:rsidR="002C3766" w:rsidRPr="007852B2">
        <w:rPr>
          <w:noProof/>
          <w:lang w:val="de-DE" w:eastAsia="de-DE"/>
        </w:rPr>
        <w:drawing>
          <wp:inline distT="0" distB="0" distL="0" distR="0" wp14:anchorId="66E8066E" wp14:editId="62ECD350">
            <wp:extent cx="4723200" cy="26100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t="3691" b="3563"/>
                    <a:stretch/>
                  </pic:blipFill>
                  <pic:spPr bwMode="auto">
                    <a:xfrm>
                      <a:off x="0" y="0"/>
                      <a:ext cx="4723200" cy="2610000"/>
                    </a:xfrm>
                    <a:prstGeom prst="rect">
                      <a:avLst/>
                    </a:prstGeom>
                    <a:noFill/>
                    <a:ln>
                      <a:noFill/>
                    </a:ln>
                    <a:extLst>
                      <a:ext uri="{53640926-AAD7-44D8-BBD7-CCE9431645EC}">
                        <a14:shadowObscured xmlns:a14="http://schemas.microsoft.com/office/drawing/2010/main"/>
                      </a:ext>
                    </a:extLst>
                  </pic:spPr>
                </pic:pic>
              </a:graphicData>
            </a:graphic>
          </wp:inline>
        </w:drawing>
      </w:r>
    </w:p>
    <w:p w14:paraId="6A9B24FC" w14:textId="03D843FE" w:rsidR="002C3766" w:rsidRDefault="006F0477" w:rsidP="00744F51">
      <w:pPr>
        <w:pStyle w:val="Beschriftung"/>
      </w:pPr>
      <w:r>
        <w:t>Figure</w:t>
      </w:r>
      <w:r w:rsidR="009D0466">
        <w:t xml:space="preserve"> </w:t>
      </w:r>
      <w:r w:rsidR="009D0466">
        <w:fldChar w:fldCharType="begin"/>
      </w:r>
      <w:r w:rsidR="009D0466">
        <w:instrText xml:space="preserve"> SEQ Fig. \* ARABIC </w:instrText>
      </w:r>
      <w:r w:rsidR="009D0466">
        <w:fldChar w:fldCharType="separate"/>
      </w:r>
      <w:r w:rsidR="009D0466">
        <w:rPr>
          <w:noProof/>
        </w:rPr>
        <w:t>1</w:t>
      </w:r>
      <w:r w:rsidR="009D0466">
        <w:fldChar w:fldCharType="end"/>
      </w:r>
      <w:r w:rsidR="00744F51">
        <w:t>:</w:t>
      </w:r>
      <w:r w:rsidR="00744F51">
        <w:tab/>
      </w:r>
      <w:r w:rsidR="009D0466" w:rsidRPr="002C3766">
        <w:t>Good quality figure</w:t>
      </w:r>
    </w:p>
    <w:p w14:paraId="6D65DCDC" w14:textId="751CC7F1" w:rsidR="00586A2C" w:rsidRDefault="00586A2C" w:rsidP="00586A2C">
      <w:pPr>
        <w:rPr>
          <w:lang w:val="en-US"/>
        </w:rPr>
      </w:pPr>
      <w:r w:rsidRPr="00586A2C">
        <w:rPr>
          <w:lang w:val="en-US"/>
        </w:rPr>
        <w:t xml:space="preserve">Figures will be reproduced online exactly as supplied, with no redrawing or </w:t>
      </w:r>
      <w:proofErr w:type="spellStart"/>
      <w:r w:rsidRPr="00586A2C">
        <w:rPr>
          <w:lang w:val="en-US"/>
        </w:rPr>
        <w:t>relabelling</w:t>
      </w:r>
      <w:proofErr w:type="spellEnd"/>
      <w:r w:rsidRPr="00586A2C">
        <w:rPr>
          <w:lang w:val="en-US"/>
        </w:rPr>
        <w:t>. Therefore, color illustrations and photographs should be submitted as RGB (8 bits per channel) with a resolution of at least 300 dpi at final size. Line drawings and graphs must have exported resolution between 600 and 1000 dpi.</w:t>
      </w:r>
    </w:p>
    <w:p w14:paraId="0751301A" w14:textId="77777777" w:rsidR="00586A2C" w:rsidRPr="00586A2C" w:rsidRDefault="00586A2C" w:rsidP="00586A2C">
      <w:pPr>
        <w:rPr>
          <w:lang w:val="en-US"/>
        </w:rPr>
      </w:pPr>
      <w:r w:rsidRPr="00586A2C">
        <w:rPr>
          <w:lang w:val="en-US"/>
        </w:rPr>
        <w:t xml:space="preserve">Note: Technologies for Lightweight Structures reserves the right to reproduce and distribute selected online issues in print. Please take into consideration that the respective articles will be printed mainly in black and white. Graphs with </w:t>
      </w:r>
      <w:proofErr w:type="spellStart"/>
      <w:r w:rsidRPr="00586A2C">
        <w:rPr>
          <w:lang w:val="en-US"/>
        </w:rPr>
        <w:t>coloured</w:t>
      </w:r>
      <w:proofErr w:type="spellEnd"/>
      <w:r w:rsidRPr="00586A2C">
        <w:rPr>
          <w:lang w:val="en-US"/>
        </w:rPr>
        <w:t xml:space="preserve"> lines and keys, contour maps, model outputs, etc. will not reproduce adequately if converted directly to greyscale. In particular, red and blue appear to be the same shade of gray when converted.</w:t>
      </w:r>
    </w:p>
    <w:p w14:paraId="50AF01BA" w14:textId="77777777" w:rsidR="00586A2C" w:rsidRPr="00586A2C" w:rsidRDefault="00586A2C" w:rsidP="00586A2C">
      <w:pPr>
        <w:rPr>
          <w:lang w:val="en-US"/>
        </w:rPr>
      </w:pPr>
      <w:r w:rsidRPr="00586A2C">
        <w:rPr>
          <w:lang w:val="en-US"/>
        </w:rPr>
        <w:t>Therefore, we strongly advise you to optimize your illustrations for grayscale reproduction:</w:t>
      </w:r>
    </w:p>
    <w:p w14:paraId="7DF6FE99" w14:textId="64E223D2" w:rsidR="00BA220D" w:rsidRPr="00586A2C" w:rsidRDefault="00586A2C" w:rsidP="00586A2C">
      <w:pPr>
        <w:rPr>
          <w:lang w:val="en-US"/>
        </w:rPr>
      </w:pPr>
      <w:r w:rsidRPr="00586A2C">
        <w:rPr>
          <w:lang w:val="en-US"/>
        </w:rPr>
        <w:t>Provide art that contains black and white patterns and dotted or dashed lines to depict different elements, avoid light-colored (such as yellow) text, etc.</w:t>
      </w:r>
    </w:p>
    <w:p w14:paraId="63E0DDA5" w14:textId="7EB95D99" w:rsidR="00BA220D" w:rsidRDefault="00BA220D" w:rsidP="00BA220D">
      <w:pPr>
        <w:pStyle w:val="berschrift1"/>
        <w:rPr>
          <w:lang w:val="de-DE"/>
        </w:rPr>
      </w:pPr>
      <w:r w:rsidRPr="00BA220D">
        <w:rPr>
          <w:lang w:val="en-US"/>
        </w:rPr>
        <w:t>Results</w:t>
      </w:r>
    </w:p>
    <w:p w14:paraId="61CB44F2" w14:textId="77777777" w:rsidR="00CE3D8A" w:rsidRPr="00CE3D8A" w:rsidRDefault="00CE3D8A" w:rsidP="00204412">
      <w:pPr>
        <w:pStyle w:val="berschrift2"/>
      </w:pPr>
      <w:r w:rsidRPr="00CE3D8A">
        <w:t>Equations and Chemical Structures</w:t>
      </w:r>
    </w:p>
    <w:p w14:paraId="39A2FAC5" w14:textId="77777777" w:rsidR="00DE50F3" w:rsidRDefault="00CE3D8A" w:rsidP="00CE3D8A">
      <w:pPr>
        <w:rPr>
          <w:rFonts w:eastAsiaTheme="minorEastAsia"/>
        </w:rPr>
      </w:pPr>
      <w:r w:rsidRPr="00CE3D8A">
        <w:t>Equations should be produced using Word Equation Editor.</w:t>
      </w:r>
      <w:r w:rsidR="00DE50F3" w:rsidRPr="00DE50F3">
        <w:rPr>
          <w:rFonts w:eastAsiaTheme="minorEastAsia"/>
        </w:rPr>
        <w:t xml:space="preserve"> </w:t>
      </w:r>
    </w:p>
    <w:p w14:paraId="3A35B654" w14:textId="77777777" w:rsidR="00B73373" w:rsidRDefault="00B73373" w:rsidP="00CE3D8A">
      <w:pPr>
        <w:rPr>
          <w:rFonts w:eastAsiaTheme="minorEastAsia"/>
        </w:rPr>
      </w:pPr>
    </w:p>
    <w:p w14:paraId="359EC196" w14:textId="2F15D34F" w:rsidR="00CE3D8A" w:rsidRPr="001454C0" w:rsidRDefault="00DE50F3" w:rsidP="00204412">
      <w:pPr>
        <w:tabs>
          <w:tab w:val="left" w:pos="726"/>
          <w:tab w:val="right" w:pos="6691"/>
        </w:tabs>
        <w:jc w:val="right"/>
        <w:rPr>
          <w:rFonts w:asciiTheme="minorHAnsi" w:hAnsiTheme="minorHAnsi" w:cstheme="minorHAnsi"/>
        </w:rPr>
      </w:pPr>
      <w:r>
        <w:rPr>
          <w:rFonts w:eastAsiaTheme="minorEastAsia"/>
        </w:rPr>
        <w:tab/>
      </w:r>
      <m:oMath>
        <m:sSup>
          <m:sSupPr>
            <m:ctrlPr>
              <w:rPr>
                <w:rFonts w:ascii="Cambria Math" w:hAnsi="Cambria Math" w:cstheme="minorHAnsi"/>
                <w:sz w:val="16"/>
              </w:rPr>
            </m:ctrlPr>
          </m:sSupPr>
          <m:e>
            <m:d>
              <m:dPr>
                <m:ctrlPr>
                  <w:rPr>
                    <w:rFonts w:ascii="Cambria Math" w:hAnsi="Cambria Math" w:cstheme="minorHAnsi"/>
                    <w:sz w:val="16"/>
                  </w:rPr>
                </m:ctrlPr>
              </m:dPr>
              <m:e>
                <m:r>
                  <w:rPr>
                    <w:rFonts w:ascii="Cambria Math" w:hAnsi="Cambria Math" w:cstheme="minorHAnsi"/>
                    <w:sz w:val="16"/>
                  </w:rPr>
                  <m:t>x+a</m:t>
                </m:r>
              </m:e>
            </m:d>
          </m:e>
          <m:sup>
            <m:r>
              <w:rPr>
                <w:rFonts w:ascii="Cambria Math" w:hAnsi="Cambria Math" w:cstheme="minorHAnsi"/>
                <w:sz w:val="16"/>
              </w:rPr>
              <m:t>n</m:t>
            </m:r>
          </m:sup>
        </m:sSup>
        <m:r>
          <w:rPr>
            <w:rFonts w:ascii="Cambria Math" w:eastAsia="Cambria Math" w:hAnsi="Cambria Math" w:cstheme="minorHAnsi"/>
            <w:sz w:val="16"/>
          </w:rPr>
          <m:t>=</m:t>
        </m:r>
        <m:nary>
          <m:naryPr>
            <m:chr m:val="∑"/>
            <m:grow m:val="1"/>
            <m:ctrlPr>
              <w:rPr>
                <w:rFonts w:ascii="Cambria Math" w:hAnsi="Cambria Math" w:cstheme="minorHAnsi"/>
                <w:sz w:val="16"/>
              </w:rPr>
            </m:ctrlPr>
          </m:naryPr>
          <m:sub>
            <m:r>
              <w:rPr>
                <w:rFonts w:ascii="Cambria Math" w:eastAsia="Cambria Math" w:hAnsi="Cambria Math" w:cstheme="minorHAnsi"/>
                <w:sz w:val="16"/>
              </w:rPr>
              <m:t>k=0</m:t>
            </m:r>
          </m:sub>
          <m:sup>
            <m:r>
              <w:rPr>
                <w:rFonts w:ascii="Cambria Math" w:eastAsia="Cambria Math" w:hAnsi="Cambria Math" w:cstheme="minorHAnsi"/>
                <w:sz w:val="16"/>
              </w:rPr>
              <m:t>n</m:t>
            </m:r>
          </m:sup>
          <m:e>
            <m:d>
              <m:dPr>
                <m:ctrlPr>
                  <w:rPr>
                    <w:rFonts w:ascii="Cambria Math" w:hAnsi="Cambria Math" w:cstheme="minorHAnsi"/>
                    <w:sz w:val="16"/>
                  </w:rPr>
                </m:ctrlPr>
              </m:dPr>
              <m:e>
                <m:f>
                  <m:fPr>
                    <m:type m:val="noBar"/>
                    <m:ctrlPr>
                      <w:rPr>
                        <w:rFonts w:ascii="Cambria Math" w:hAnsi="Cambria Math" w:cstheme="minorHAnsi"/>
                        <w:sz w:val="16"/>
                      </w:rPr>
                    </m:ctrlPr>
                  </m:fPr>
                  <m:num>
                    <m:r>
                      <w:rPr>
                        <w:rFonts w:ascii="Cambria Math" w:eastAsia="Cambria Math" w:hAnsi="Cambria Math" w:cstheme="minorHAnsi"/>
                        <w:sz w:val="16"/>
                      </w:rPr>
                      <m:t>n</m:t>
                    </m:r>
                  </m:num>
                  <m:den>
                    <m:r>
                      <w:rPr>
                        <w:rFonts w:ascii="Cambria Math" w:eastAsia="Cambria Math" w:hAnsi="Cambria Math" w:cstheme="minorHAnsi"/>
                        <w:sz w:val="16"/>
                      </w:rPr>
                      <m:t>k</m:t>
                    </m:r>
                  </m:den>
                </m:f>
              </m:e>
            </m:d>
            <m:sSup>
              <m:sSupPr>
                <m:ctrlPr>
                  <w:rPr>
                    <w:rFonts w:ascii="Cambria Math" w:hAnsi="Cambria Math" w:cstheme="minorHAnsi"/>
                    <w:sz w:val="16"/>
                  </w:rPr>
                </m:ctrlPr>
              </m:sSupPr>
              <m:e>
                <m:r>
                  <w:rPr>
                    <w:rFonts w:ascii="Cambria Math" w:eastAsia="Cambria Math" w:hAnsi="Cambria Math" w:cstheme="minorHAnsi"/>
                    <w:sz w:val="16"/>
                  </w:rPr>
                  <m:t>x</m:t>
                </m:r>
              </m:e>
              <m:sup>
                <m:r>
                  <w:rPr>
                    <w:rFonts w:ascii="Cambria Math" w:eastAsia="Cambria Math" w:hAnsi="Cambria Math" w:cstheme="minorHAnsi"/>
                    <w:sz w:val="16"/>
                  </w:rPr>
                  <m:t>k</m:t>
                </m:r>
              </m:sup>
            </m:sSup>
            <m:sSup>
              <m:sSupPr>
                <m:ctrlPr>
                  <w:rPr>
                    <w:rFonts w:ascii="Cambria Math" w:hAnsi="Cambria Math" w:cstheme="minorHAnsi"/>
                    <w:sz w:val="16"/>
                  </w:rPr>
                </m:ctrlPr>
              </m:sSupPr>
              <m:e>
                <m:r>
                  <w:rPr>
                    <w:rFonts w:ascii="Cambria Math" w:eastAsia="Cambria Math" w:hAnsi="Cambria Math" w:cstheme="minorHAnsi"/>
                    <w:sz w:val="16"/>
                  </w:rPr>
                  <m:t>a</m:t>
                </m:r>
              </m:e>
              <m:sup>
                <m:r>
                  <w:rPr>
                    <w:rFonts w:ascii="Cambria Math" w:eastAsia="Cambria Math" w:hAnsi="Cambria Math" w:cstheme="minorHAnsi"/>
                    <w:sz w:val="16"/>
                  </w:rPr>
                  <m:t>n-k</m:t>
                </m:r>
              </m:sup>
            </m:sSup>
          </m:e>
        </m:nary>
      </m:oMath>
      <w:r w:rsidR="001454C0">
        <w:rPr>
          <w:rFonts w:eastAsiaTheme="minorEastAsia"/>
        </w:rPr>
        <w:tab/>
      </w:r>
      <w:r>
        <w:rPr>
          <w:rFonts w:eastAsiaTheme="minorEastAsia"/>
        </w:rPr>
        <w:t>(</w:t>
      </w:r>
      <w:r>
        <w:rPr>
          <w:rFonts w:eastAsiaTheme="minorEastAsia"/>
        </w:rPr>
        <w:fldChar w:fldCharType="begin"/>
      </w:r>
      <w:r>
        <w:rPr>
          <w:rFonts w:eastAsiaTheme="minorEastAsia"/>
        </w:rPr>
        <w:instrText xml:space="preserve"> SEQ Eq \* ARABIC </w:instrText>
      </w:r>
      <w:r>
        <w:rPr>
          <w:rFonts w:eastAsiaTheme="minorEastAsia"/>
        </w:rPr>
        <w:fldChar w:fldCharType="separate"/>
      </w:r>
      <w:r>
        <w:rPr>
          <w:rFonts w:eastAsiaTheme="minorEastAsia"/>
          <w:noProof/>
        </w:rPr>
        <w:t>1</w:t>
      </w:r>
      <w:r>
        <w:rPr>
          <w:rFonts w:eastAsiaTheme="minorEastAsia"/>
        </w:rPr>
        <w:fldChar w:fldCharType="end"/>
      </w:r>
      <w:r>
        <w:rPr>
          <w:rFonts w:eastAsiaTheme="minorEastAsia"/>
        </w:rPr>
        <w:t>)</w:t>
      </w:r>
    </w:p>
    <w:p w14:paraId="39A07FBF" w14:textId="77777777" w:rsidR="00B73373" w:rsidRDefault="00B73373" w:rsidP="00CE3D8A"/>
    <w:p w14:paraId="5C8BC5BD" w14:textId="31EBD6CB" w:rsidR="00CE3D8A" w:rsidRPr="00CE3D8A" w:rsidRDefault="00CE3D8A" w:rsidP="00CE3D8A">
      <w:r w:rsidRPr="00CE3D8A">
        <w:t xml:space="preserve">Chemical structures should be produced with the use of any commercially available drawing package and inserted into the text as images (PNG-, TIF- </w:t>
      </w:r>
      <w:r>
        <w:t>or</w:t>
      </w:r>
      <w:r w:rsidRPr="00CE3D8A">
        <w:t xml:space="preserve"> JPG-format). No hand-drawn chemical structures will be accepted.</w:t>
      </w:r>
    </w:p>
    <w:p w14:paraId="59238DBB" w14:textId="6F635446" w:rsidR="00CE3D8A" w:rsidRPr="00CE3D8A" w:rsidRDefault="00CE3D8A" w:rsidP="00CE3D8A">
      <w:r w:rsidRPr="00CE3D8A">
        <w:t xml:space="preserve">The designation of the formulas is done with consecutive numbering, starting from one, in parentheses (both in the text as well as directly in the formula). Here you should use Arial 8 </w:t>
      </w:r>
      <w:proofErr w:type="spellStart"/>
      <w:r w:rsidRPr="00CE3D8A">
        <w:t>pt</w:t>
      </w:r>
      <w:proofErr w:type="spellEnd"/>
      <w:r w:rsidRPr="00CE3D8A">
        <w:t xml:space="preserve"> or the symbol character sets. The formulas are to be placed in the text with an </w:t>
      </w:r>
      <w:proofErr w:type="spellStart"/>
      <w:r w:rsidRPr="00CE3D8A">
        <w:t>indention</w:t>
      </w:r>
      <w:proofErr w:type="spellEnd"/>
      <w:r w:rsidRPr="00CE3D8A">
        <w:t xml:space="preserve"> of 12.8 mm from the left. Please respect the line spacing of 9.5 pt. before and the spacing of 11 </w:t>
      </w:r>
      <w:proofErr w:type="spellStart"/>
      <w:r w:rsidRPr="00CE3D8A">
        <w:t>pt</w:t>
      </w:r>
      <w:proofErr w:type="spellEnd"/>
      <w:r w:rsidRPr="00CE3D8A">
        <w:t xml:space="preserve"> after the formula. The tab for the formula numbering is to be set at 118 mm. Numbering is right-justified.</w:t>
      </w:r>
    </w:p>
    <w:p w14:paraId="07D75BB9" w14:textId="2848A0FB" w:rsidR="00BA220D" w:rsidRDefault="00BA220D" w:rsidP="00BA220D">
      <w:pPr>
        <w:pStyle w:val="berschrift1"/>
        <w:rPr>
          <w:lang w:val="de-DE"/>
        </w:rPr>
      </w:pPr>
      <w:proofErr w:type="spellStart"/>
      <w:r>
        <w:rPr>
          <w:lang w:val="de-DE"/>
        </w:rPr>
        <w:t>D</w:t>
      </w:r>
      <w:r w:rsidRPr="00BA220D">
        <w:rPr>
          <w:lang w:val="de-DE"/>
        </w:rPr>
        <w:t>iscussion</w:t>
      </w:r>
      <w:proofErr w:type="spellEnd"/>
      <w:r w:rsidRPr="00BA220D">
        <w:rPr>
          <w:lang w:val="de-DE"/>
        </w:rPr>
        <w:t xml:space="preserve"> </w:t>
      </w:r>
      <w:proofErr w:type="spellStart"/>
      <w:r w:rsidRPr="00BA220D">
        <w:rPr>
          <w:lang w:val="de-DE"/>
        </w:rPr>
        <w:t>and</w:t>
      </w:r>
      <w:proofErr w:type="spellEnd"/>
      <w:r w:rsidRPr="00BA220D">
        <w:rPr>
          <w:lang w:val="de-DE"/>
        </w:rPr>
        <w:t xml:space="preserve"> </w:t>
      </w:r>
      <w:proofErr w:type="spellStart"/>
      <w:r w:rsidRPr="00BA220D">
        <w:rPr>
          <w:lang w:val="de-DE"/>
        </w:rPr>
        <w:t>conclusion</w:t>
      </w:r>
      <w:proofErr w:type="spellEnd"/>
    </w:p>
    <w:p w14:paraId="57F90D0E" w14:textId="77777777" w:rsidR="00204412" w:rsidRDefault="00204412" w:rsidP="00204412">
      <w:pPr>
        <w:pStyle w:val="berschrift2"/>
      </w:pPr>
      <w:r>
        <w:t>References</w:t>
      </w:r>
    </w:p>
    <w:p w14:paraId="6372C3BD" w14:textId="0876BCDD" w:rsidR="00BA220D" w:rsidRDefault="00204412" w:rsidP="00204412">
      <w:r>
        <w:t xml:space="preserve">Individual references are numbered consecutively in the order in which they are cited in the text, starting from one, and placed in square brackets (both in the text and in the reference list at the end). Please ensure that every reference cited in the text is also present in the reference list (and vice versa). When referring to a reference item in the main text, please simply use the reference number, as in [2]. Multiple references are separated by comma or </w:t>
      </w:r>
      <w:proofErr w:type="spellStart"/>
      <w:r>
        <w:t>en</w:t>
      </w:r>
      <w:proofErr w:type="spellEnd"/>
      <w:r>
        <w:t>-dash, e.g. [2, 4, 5–7]. In the list of references please do not use automatic numbering.</w:t>
      </w:r>
    </w:p>
    <w:p w14:paraId="6283D41F" w14:textId="6309F62B" w:rsidR="00B73373" w:rsidRPr="00B73373" w:rsidRDefault="00B73373" w:rsidP="00B73373">
      <w:pPr>
        <w:pStyle w:val="Textkrper"/>
        <w:rPr>
          <w:rFonts w:cs="Arial"/>
          <w:lang w:val="en-US"/>
        </w:rPr>
      </w:pPr>
      <w:r>
        <w:rPr>
          <w:rStyle w:val="hps"/>
          <w:rFonts w:cs="Arial"/>
          <w:lang w:val="en-US"/>
        </w:rPr>
        <w:t>Citations are</w:t>
      </w:r>
      <w:r>
        <w:rPr>
          <w:lang w:val="en-US"/>
        </w:rPr>
        <w:t xml:space="preserve"> </w:t>
      </w:r>
      <w:r>
        <w:rPr>
          <w:rStyle w:val="hps"/>
          <w:rFonts w:cs="Arial"/>
          <w:lang w:val="en-US"/>
        </w:rPr>
        <w:t>formatted</w:t>
      </w:r>
      <w:r>
        <w:rPr>
          <w:lang w:val="en-US"/>
        </w:rPr>
        <w:t xml:space="preserve"> </w:t>
      </w:r>
      <w:r>
        <w:rPr>
          <w:rStyle w:val="hps"/>
          <w:rFonts w:cs="Arial"/>
          <w:lang w:val="en-US"/>
        </w:rPr>
        <w:t>in Arial</w:t>
      </w:r>
      <w:r>
        <w:rPr>
          <w:lang w:val="en-US"/>
        </w:rPr>
        <w:t xml:space="preserve"> </w:t>
      </w:r>
      <w:r w:rsidR="00333437">
        <w:rPr>
          <w:rStyle w:val="hps"/>
          <w:rFonts w:cs="Arial"/>
          <w:lang w:val="en-US"/>
        </w:rPr>
        <w:t>10</w:t>
      </w:r>
      <w:r>
        <w:rPr>
          <w:lang w:val="en-US"/>
        </w:rPr>
        <w:t xml:space="preserve"> </w:t>
      </w:r>
      <w:r>
        <w:rPr>
          <w:rStyle w:val="hps"/>
          <w:rFonts w:cs="Arial"/>
          <w:lang w:val="en-US"/>
        </w:rPr>
        <w:t>pt</w:t>
      </w:r>
      <w:r>
        <w:rPr>
          <w:lang w:val="en-US"/>
        </w:rPr>
        <w:t xml:space="preserve">. </w:t>
      </w:r>
      <w:r>
        <w:rPr>
          <w:rStyle w:val="hps"/>
          <w:rFonts w:cs="Arial"/>
          <w:lang w:val="en-US"/>
        </w:rPr>
        <w:t>The line spacing</w:t>
      </w:r>
      <w:r>
        <w:rPr>
          <w:lang w:val="en-US"/>
        </w:rPr>
        <w:t xml:space="preserve"> </w:t>
      </w:r>
      <w:r>
        <w:rPr>
          <w:rStyle w:val="hps"/>
          <w:rFonts w:cs="Arial"/>
          <w:lang w:val="en-US"/>
        </w:rPr>
        <w:t>is 12.75</w:t>
      </w:r>
      <w:r>
        <w:rPr>
          <w:lang w:val="en-US"/>
        </w:rPr>
        <w:t xml:space="preserve"> </w:t>
      </w:r>
      <w:proofErr w:type="spellStart"/>
      <w:r>
        <w:rPr>
          <w:rStyle w:val="hps"/>
          <w:rFonts w:cs="Arial"/>
          <w:lang w:val="en-US"/>
        </w:rPr>
        <w:t>pt</w:t>
      </w:r>
      <w:proofErr w:type="spellEnd"/>
      <w:r>
        <w:rPr>
          <w:lang w:val="en-US"/>
        </w:rPr>
        <w:t xml:space="preserve">, </w:t>
      </w:r>
      <w:r>
        <w:rPr>
          <w:rStyle w:val="hps"/>
          <w:rFonts w:cs="Arial"/>
          <w:lang w:val="en-US"/>
        </w:rPr>
        <w:t>paragraph spacing</w:t>
      </w:r>
      <w:r>
        <w:rPr>
          <w:lang w:val="en-US"/>
        </w:rPr>
        <w:t xml:space="preserve"> </w:t>
      </w:r>
      <w:r>
        <w:rPr>
          <w:rStyle w:val="hps"/>
          <w:rFonts w:cs="Arial"/>
          <w:lang w:val="en-US"/>
        </w:rPr>
        <w:t>6</w:t>
      </w:r>
      <w:r>
        <w:rPr>
          <w:lang w:val="en-US"/>
        </w:rPr>
        <w:t xml:space="preserve"> </w:t>
      </w:r>
      <w:r>
        <w:rPr>
          <w:rStyle w:val="hps"/>
          <w:rFonts w:cs="Arial"/>
          <w:lang w:val="en-US"/>
        </w:rPr>
        <w:t>pt</w:t>
      </w:r>
      <w:r>
        <w:rPr>
          <w:lang w:val="en-US"/>
        </w:rPr>
        <w:t xml:space="preserve">. </w:t>
      </w:r>
      <w:r>
        <w:rPr>
          <w:rStyle w:val="hps"/>
          <w:rFonts w:cs="Arial"/>
          <w:lang w:val="en-US"/>
        </w:rPr>
        <w:t>The tab</w:t>
      </w:r>
      <w:r>
        <w:rPr>
          <w:lang w:val="en-US"/>
        </w:rPr>
        <w:t xml:space="preserve"> </w:t>
      </w:r>
      <w:r>
        <w:rPr>
          <w:rStyle w:val="hps"/>
          <w:rFonts w:cs="Arial"/>
          <w:lang w:val="en-US"/>
        </w:rPr>
        <w:t>is to be set</w:t>
      </w:r>
      <w:r>
        <w:rPr>
          <w:lang w:val="en-US"/>
        </w:rPr>
        <w:t xml:space="preserve"> </w:t>
      </w:r>
      <w:r>
        <w:rPr>
          <w:rStyle w:val="hps"/>
          <w:rFonts w:cs="Arial"/>
          <w:lang w:val="en-US"/>
        </w:rPr>
        <w:t>at 8</w:t>
      </w:r>
      <w:r>
        <w:rPr>
          <w:lang w:val="en-US"/>
        </w:rPr>
        <w:t xml:space="preserve"> </w:t>
      </w:r>
      <w:r>
        <w:rPr>
          <w:rStyle w:val="hps"/>
          <w:rFonts w:cs="Arial"/>
          <w:lang w:val="en-US"/>
        </w:rPr>
        <w:t>or 11</w:t>
      </w:r>
      <w:r>
        <w:rPr>
          <w:lang w:val="en-US"/>
        </w:rPr>
        <w:t xml:space="preserve"> </w:t>
      </w:r>
      <w:r>
        <w:rPr>
          <w:rStyle w:val="hps"/>
          <w:rFonts w:cs="Arial"/>
          <w:lang w:val="en-US"/>
        </w:rPr>
        <w:t>mm from the left.</w:t>
      </w:r>
    </w:p>
    <w:p w14:paraId="24AD2C79" w14:textId="77777777" w:rsidR="00204412" w:rsidRDefault="00204412" w:rsidP="00204412">
      <w:pPr>
        <w:pStyle w:val="berschrift3"/>
      </w:pPr>
      <w:r>
        <w:t>Examples</w:t>
      </w:r>
    </w:p>
    <w:p w14:paraId="228FD1CF" w14:textId="77777777" w:rsidR="00204412" w:rsidRPr="00DD28E6" w:rsidRDefault="00204412" w:rsidP="00204412">
      <w:pPr>
        <w:rPr>
          <w:rStyle w:val="Hervorhebung"/>
        </w:rPr>
      </w:pPr>
      <w:r w:rsidRPr="00DD28E6">
        <w:rPr>
          <w:rStyle w:val="Hervorhebung"/>
        </w:rPr>
        <w:t>Journal article (print)</w:t>
      </w:r>
    </w:p>
    <w:p w14:paraId="0270C05A" w14:textId="77777777" w:rsidR="00204412" w:rsidRDefault="00204412" w:rsidP="00204412">
      <w:r>
        <w:t>Shen, T. D.; Schwarz, R. B.: Bulk ferromagnetic glasses prepared by flux melting and water quenching. Appl. Phys. Lett. 75 (1999) 1, pp. 49–51.</w:t>
      </w:r>
    </w:p>
    <w:p w14:paraId="41959BC9" w14:textId="77777777" w:rsidR="00204412" w:rsidRDefault="00204412" w:rsidP="00204412">
      <w:r>
        <w:t>Ideally, the names of all authors should be provided, but the usage of “et al” in long author lists will also be accepted.</w:t>
      </w:r>
    </w:p>
    <w:p w14:paraId="23863F2B" w14:textId="77777777" w:rsidR="00204412" w:rsidRDefault="00204412" w:rsidP="00204412">
      <w:r>
        <w:lastRenderedPageBreak/>
        <w:t>Journal names should be abbreviated according to the ISSN List of Title Word Abbreviations. If you are unsure, please use the full journal title.</w:t>
      </w:r>
    </w:p>
    <w:p w14:paraId="70322398" w14:textId="77777777" w:rsidR="00204412" w:rsidRDefault="00204412" w:rsidP="00204412"/>
    <w:p w14:paraId="4E8C694A" w14:textId="77777777" w:rsidR="00204412" w:rsidRPr="00DD28E6" w:rsidRDefault="00204412" w:rsidP="00204412">
      <w:pPr>
        <w:rPr>
          <w:rStyle w:val="Hervorhebung"/>
        </w:rPr>
      </w:pPr>
      <w:r w:rsidRPr="00DD28E6">
        <w:rPr>
          <w:rStyle w:val="Hervorhebung"/>
        </w:rPr>
        <w:t>Journal article (online)</w:t>
      </w:r>
    </w:p>
    <w:p w14:paraId="7BB02B73" w14:textId="1BAF6781" w:rsidR="00204412" w:rsidRDefault="00204412" w:rsidP="00204412">
      <w:r>
        <w:t>Chiang, W.-Y.; Hu, C.-H.: Effect of Matrix Graft Modification Using Acrylic Acid on the PP/Mg(OH)2 Composites and its Possible Mecha</w:t>
      </w:r>
      <w:r w:rsidR="00006260">
        <w:t xml:space="preserve">nism. J. </w:t>
      </w:r>
      <w:proofErr w:type="spellStart"/>
      <w:r w:rsidR="00006260">
        <w:t>Polym</w:t>
      </w:r>
      <w:proofErr w:type="spellEnd"/>
      <w:r w:rsidR="00006260">
        <w:t>. Res., 7(1) (2000)</w:t>
      </w:r>
      <w:r w:rsidR="008778B5">
        <w:t>, pp. 15</w:t>
      </w:r>
      <w:r w:rsidR="008778B5">
        <w:softHyphen/>
        <w:t>–</w:t>
      </w:r>
      <w:r>
        <w:t>20. doi:10.1007/s10965-006-0099-7</w:t>
      </w:r>
    </w:p>
    <w:p w14:paraId="30EA246C" w14:textId="77777777" w:rsidR="00204412" w:rsidRDefault="00204412" w:rsidP="00204412">
      <w:r>
        <w:t xml:space="preserve">Please insert the DOI number as noted above (if available). The DOI number is generally displayed in the referred publication or it can be found by searching at </w:t>
      </w:r>
      <w:proofErr w:type="spellStart"/>
      <w:r>
        <w:t>Crossref</w:t>
      </w:r>
      <w:proofErr w:type="spellEnd"/>
      <w:r>
        <w:t>.</w:t>
      </w:r>
    </w:p>
    <w:p w14:paraId="61A772BD" w14:textId="77777777" w:rsidR="00204412" w:rsidRPr="00DD28E6" w:rsidRDefault="00204412" w:rsidP="00204412">
      <w:pPr>
        <w:rPr>
          <w:rStyle w:val="Hervorhebung"/>
        </w:rPr>
      </w:pPr>
      <w:r w:rsidRPr="00DD28E6">
        <w:rPr>
          <w:rStyle w:val="Hervorhebung"/>
        </w:rPr>
        <w:t>Book</w:t>
      </w:r>
    </w:p>
    <w:p w14:paraId="6FE9B824" w14:textId="77777777" w:rsidR="00204412" w:rsidRDefault="00204412" w:rsidP="00204412">
      <w:r>
        <w:t xml:space="preserve">Gibson, L.J.; Ashby, M.F.: Cellular solids: Structure &amp; properties. Oxford: </w:t>
      </w:r>
      <w:proofErr w:type="spellStart"/>
      <w:r>
        <w:t>Pergamon</w:t>
      </w:r>
      <w:proofErr w:type="spellEnd"/>
      <w:r>
        <w:t xml:space="preserve"> Press, 1988.</w:t>
      </w:r>
    </w:p>
    <w:p w14:paraId="5B57F05B" w14:textId="77777777" w:rsidR="00204412" w:rsidRPr="00DD28E6" w:rsidRDefault="00204412" w:rsidP="00204412">
      <w:pPr>
        <w:rPr>
          <w:rStyle w:val="Hervorhebung"/>
        </w:rPr>
      </w:pPr>
      <w:r w:rsidRPr="00DD28E6">
        <w:rPr>
          <w:rStyle w:val="Hervorhebung"/>
        </w:rPr>
        <w:t>Book chapter</w:t>
      </w:r>
    </w:p>
    <w:p w14:paraId="57ACB716" w14:textId="77777777" w:rsidR="00204412" w:rsidRDefault="00204412" w:rsidP="00204412">
      <w:r>
        <w:t xml:space="preserve">Berry, M.: Microcellular injection </w:t>
      </w:r>
      <w:proofErr w:type="spellStart"/>
      <w:r>
        <w:t>molding</w:t>
      </w:r>
      <w:proofErr w:type="spellEnd"/>
      <w:r>
        <w:t xml:space="preserve">. In: </w:t>
      </w:r>
      <w:proofErr w:type="spellStart"/>
      <w:r>
        <w:t>Kutz</w:t>
      </w:r>
      <w:proofErr w:type="spellEnd"/>
      <w:r>
        <w:t>, M. (ed.). Applied plastics engineering handbook. Burlington: Elsevier Science, 2011, pp. 215–226.</w:t>
      </w:r>
    </w:p>
    <w:p w14:paraId="3B105C97" w14:textId="77777777" w:rsidR="00204412" w:rsidRPr="00DD28E6" w:rsidRDefault="00204412" w:rsidP="00204412">
      <w:pPr>
        <w:rPr>
          <w:rStyle w:val="Hervorhebung"/>
        </w:rPr>
      </w:pPr>
      <w:r w:rsidRPr="00DD28E6">
        <w:rPr>
          <w:rStyle w:val="Hervorhebung"/>
        </w:rPr>
        <w:t>Online document</w:t>
      </w:r>
    </w:p>
    <w:p w14:paraId="7DBCE7AA" w14:textId="77777777" w:rsidR="00204412" w:rsidRDefault="00204412" w:rsidP="00204412">
      <w:r>
        <w:t xml:space="preserve">Cartwright, J.: Big stars have weather too. IOP Publishing </w:t>
      </w:r>
      <w:proofErr w:type="spellStart"/>
      <w:r>
        <w:t>PhysicsWeb</w:t>
      </w:r>
      <w:proofErr w:type="spellEnd"/>
      <w:r>
        <w:t>, 2007. http://physicsweb.org/articles/news/11/6/16/1. (accessed 26 June 2007).</w:t>
      </w:r>
    </w:p>
    <w:p w14:paraId="37D87949" w14:textId="77777777" w:rsidR="00204412" w:rsidRPr="00DD28E6" w:rsidRDefault="00204412" w:rsidP="00204412">
      <w:pPr>
        <w:rPr>
          <w:rStyle w:val="Hervorhebung"/>
        </w:rPr>
      </w:pPr>
      <w:r w:rsidRPr="00DD28E6">
        <w:rPr>
          <w:rStyle w:val="Hervorhebung"/>
        </w:rPr>
        <w:t>Proceedings</w:t>
      </w:r>
    </w:p>
    <w:p w14:paraId="06B1BF96" w14:textId="59378AE9" w:rsidR="00204412" w:rsidRDefault="00204412" w:rsidP="00204412">
      <w:r>
        <w:t xml:space="preserve">Barnett, R. L.; </w:t>
      </w:r>
      <w:proofErr w:type="spellStart"/>
      <w:r>
        <w:t>Glauber</w:t>
      </w:r>
      <w:proofErr w:type="spellEnd"/>
      <w:r>
        <w:t>, J. B.:  Automotive lifts - Unrestrained v. restrained swing arms. In: Proceedings of the ASME International Mechanical Engineering Congress and Exposition</w:t>
      </w:r>
      <w:r w:rsidR="00DD28E6">
        <w:t xml:space="preserve"> 2009, IMECE2009, 2010, pp. 373</w:t>
      </w:r>
      <w:r w:rsidR="008778B5">
        <w:t>–</w:t>
      </w:r>
      <w:r>
        <w:t>387.</w:t>
      </w:r>
    </w:p>
    <w:p w14:paraId="2E21F5C8" w14:textId="77777777" w:rsidR="00204412" w:rsidRPr="00DD28E6" w:rsidRDefault="00204412" w:rsidP="00204412">
      <w:pPr>
        <w:rPr>
          <w:rStyle w:val="Hervorhebung"/>
        </w:rPr>
      </w:pPr>
      <w:r w:rsidRPr="00DD28E6">
        <w:rPr>
          <w:rStyle w:val="Hervorhebung"/>
        </w:rPr>
        <w:t>Standards</w:t>
      </w:r>
    </w:p>
    <w:p w14:paraId="67DEC901" w14:textId="77777777" w:rsidR="00204412" w:rsidRDefault="00204412" w:rsidP="00204412">
      <w:r>
        <w:t xml:space="preserve">IEEE Standard 308: IEEE Criteria for Class IE Electric Systems, 1969. </w:t>
      </w:r>
    </w:p>
    <w:p w14:paraId="5E2C75E5" w14:textId="77777777" w:rsidR="00204412" w:rsidRPr="00DD28E6" w:rsidRDefault="00204412" w:rsidP="00204412">
      <w:pPr>
        <w:rPr>
          <w:rStyle w:val="Hervorhebung"/>
        </w:rPr>
      </w:pPr>
      <w:r w:rsidRPr="00DD28E6">
        <w:rPr>
          <w:rStyle w:val="Hervorhebung"/>
        </w:rPr>
        <w:t>Patents</w:t>
      </w:r>
    </w:p>
    <w:p w14:paraId="6AB3B8B1" w14:textId="77777777" w:rsidR="00204412" w:rsidRDefault="00204412" w:rsidP="00204412">
      <w:r>
        <w:t>Smith, D., Hodges, J.: British Patent Application 98765, 1925.</w:t>
      </w:r>
    </w:p>
    <w:p w14:paraId="115C6EAE" w14:textId="77777777" w:rsidR="00204412" w:rsidRDefault="00204412" w:rsidP="00204412">
      <w:r>
        <w:t>If you are uncertain of the correct format, please check the reference lists of any of our published papers.</w:t>
      </w:r>
    </w:p>
    <w:p w14:paraId="1862D8CB" w14:textId="4DE7C889" w:rsidR="00BA220D" w:rsidRDefault="00204412" w:rsidP="00204412">
      <w:r>
        <w:t xml:space="preserve">All inquiries concerning the author guidelines should be addressed to </w:t>
      </w:r>
      <w:r w:rsidR="000B62E6">
        <w:t>tls-journal@tu-chemnitz</w:t>
      </w:r>
      <w:r>
        <w:t>.de.</w:t>
      </w:r>
    </w:p>
    <w:p w14:paraId="1FFCE692" w14:textId="66E3940B" w:rsidR="00BA220D" w:rsidRPr="008A379E" w:rsidRDefault="00DD28E6" w:rsidP="00DD28E6">
      <w:pPr>
        <w:pStyle w:val="Abstract"/>
        <w:rPr>
          <w:lang w:val="en-US"/>
        </w:rPr>
      </w:pPr>
      <w:r w:rsidRPr="008A379E">
        <w:rPr>
          <w:lang w:val="en-US"/>
        </w:rPr>
        <w:t>References</w:t>
      </w:r>
    </w:p>
    <w:p w14:paraId="535408EF" w14:textId="7282D6C5" w:rsidR="00B73373" w:rsidRDefault="00B73373" w:rsidP="00B73373">
      <w:pPr>
        <w:pStyle w:val="ReferencesList"/>
        <w:numPr>
          <w:ilvl w:val="0"/>
          <w:numId w:val="0"/>
        </w:numPr>
        <w:ind w:left="454" w:hanging="454"/>
      </w:pPr>
      <w:r>
        <w:t>[1]</w:t>
      </w:r>
      <w:r>
        <w:tab/>
      </w:r>
      <w:r w:rsidR="00DD28E6">
        <w:t>Shen, T. D.; Schwarz, R. B.: Bulk ferromagnetic glasses prepared by flux melting and water quenchin</w:t>
      </w:r>
      <w:r w:rsidR="00506F69">
        <w:t>g. Appl. Phys. Lett. 75(1) (1999)</w:t>
      </w:r>
      <w:r w:rsidR="00DD28E6">
        <w:t>, pp. 49–51.</w:t>
      </w:r>
    </w:p>
    <w:p w14:paraId="6087F7AB" w14:textId="23403AE5" w:rsidR="00B73373" w:rsidRDefault="00B73373" w:rsidP="00B73373">
      <w:pPr>
        <w:pStyle w:val="ReferencesList"/>
        <w:numPr>
          <w:ilvl w:val="0"/>
          <w:numId w:val="0"/>
        </w:numPr>
        <w:ind w:left="454" w:hanging="454"/>
      </w:pPr>
      <w:r>
        <w:t>[2]</w:t>
      </w:r>
      <w:r>
        <w:tab/>
      </w:r>
      <w:r w:rsidR="00DD28E6" w:rsidRPr="00DD28E6">
        <w:t>Chiang, W.-Y.; Hu, C.-H.: Effect of Matrix Graft Modification Using Acrylic Acid on the PP/Mg(OH)2 Composites and its Pos</w:t>
      </w:r>
      <w:r w:rsidR="00506F69">
        <w:t xml:space="preserve">sible Mechanism. J. </w:t>
      </w:r>
      <w:proofErr w:type="spellStart"/>
      <w:r w:rsidR="00506F69">
        <w:t>Polym</w:t>
      </w:r>
      <w:proofErr w:type="spellEnd"/>
      <w:r w:rsidR="00506F69">
        <w:t>. Res.</w:t>
      </w:r>
      <w:r w:rsidR="00C368E2">
        <w:t xml:space="preserve"> 7(1) (2000)</w:t>
      </w:r>
      <w:r w:rsidR="003C0E79">
        <w:t>, pp. 15–</w:t>
      </w:r>
      <w:r w:rsidR="00DD28E6" w:rsidRPr="00DD28E6">
        <w:t>20. doi:10.1007/s10965-006-0099-7</w:t>
      </w:r>
    </w:p>
    <w:p w14:paraId="3F3EFA1A" w14:textId="77777777" w:rsidR="00B73373" w:rsidRDefault="00B73373" w:rsidP="00B73373">
      <w:pPr>
        <w:pStyle w:val="ReferencesList"/>
        <w:numPr>
          <w:ilvl w:val="0"/>
          <w:numId w:val="0"/>
        </w:numPr>
        <w:ind w:left="454" w:hanging="454"/>
      </w:pPr>
      <w:r>
        <w:t>[3]</w:t>
      </w:r>
      <w:r>
        <w:tab/>
      </w:r>
      <w:r w:rsidR="00DD28E6">
        <w:t xml:space="preserve">Gibson, L.J.; Ashby, M.F.: Cellular solids: Structure &amp; properties. Oxford: </w:t>
      </w:r>
      <w:proofErr w:type="spellStart"/>
      <w:r w:rsidR="00DD28E6">
        <w:t>Pergamon</w:t>
      </w:r>
      <w:proofErr w:type="spellEnd"/>
      <w:r w:rsidR="00DD28E6">
        <w:t xml:space="preserve"> Press, 1988.</w:t>
      </w:r>
    </w:p>
    <w:p w14:paraId="13C807DE" w14:textId="77777777" w:rsidR="00B73373" w:rsidRDefault="00B73373" w:rsidP="00B73373">
      <w:pPr>
        <w:pStyle w:val="ReferencesList"/>
        <w:numPr>
          <w:ilvl w:val="0"/>
          <w:numId w:val="0"/>
        </w:numPr>
        <w:ind w:left="454" w:hanging="454"/>
      </w:pPr>
      <w:r>
        <w:t>[4]</w:t>
      </w:r>
      <w:r>
        <w:tab/>
      </w:r>
      <w:r w:rsidR="00DD28E6">
        <w:t xml:space="preserve">Berry, M.: Microcellular injection </w:t>
      </w:r>
      <w:proofErr w:type="spellStart"/>
      <w:r w:rsidR="00DD28E6">
        <w:t>molding</w:t>
      </w:r>
      <w:proofErr w:type="spellEnd"/>
      <w:r w:rsidR="00DD28E6">
        <w:t xml:space="preserve">. In: </w:t>
      </w:r>
      <w:proofErr w:type="spellStart"/>
      <w:r w:rsidR="00DD28E6">
        <w:t>Kutz</w:t>
      </w:r>
      <w:proofErr w:type="spellEnd"/>
      <w:r w:rsidR="00DD28E6">
        <w:t>, M. (ed.). Applied plastics engineering handbook. Burlington: Elsevier Science, 2011, pp. 215–226.</w:t>
      </w:r>
    </w:p>
    <w:p w14:paraId="6AAABB96" w14:textId="77777777" w:rsidR="00B73373" w:rsidRDefault="00B73373" w:rsidP="00B73373">
      <w:pPr>
        <w:pStyle w:val="ReferencesList"/>
        <w:numPr>
          <w:ilvl w:val="0"/>
          <w:numId w:val="0"/>
        </w:numPr>
        <w:ind w:left="454" w:hanging="454"/>
      </w:pPr>
      <w:r>
        <w:t>[5]</w:t>
      </w:r>
      <w:r>
        <w:tab/>
      </w:r>
      <w:r w:rsidR="00DD28E6">
        <w:t xml:space="preserve">Cartwright, J.: Big stars have weather too. IOP Publishing </w:t>
      </w:r>
      <w:proofErr w:type="spellStart"/>
      <w:r w:rsidR="00DD28E6">
        <w:t>PhysicsWeb</w:t>
      </w:r>
      <w:proofErr w:type="spellEnd"/>
      <w:r w:rsidR="00DD28E6">
        <w:t>, 2007. http://physicsweb.org/articles/news/11/6/16/1. (accessed 26 June 2007).</w:t>
      </w:r>
    </w:p>
    <w:p w14:paraId="5C5957ED" w14:textId="5496C0D9" w:rsidR="00B73373" w:rsidRDefault="00B73373" w:rsidP="00B73373">
      <w:pPr>
        <w:pStyle w:val="ReferencesList"/>
        <w:numPr>
          <w:ilvl w:val="0"/>
          <w:numId w:val="0"/>
        </w:numPr>
        <w:ind w:left="454" w:hanging="454"/>
      </w:pPr>
      <w:r>
        <w:t>[6]</w:t>
      </w:r>
      <w:r>
        <w:tab/>
      </w:r>
      <w:r w:rsidR="00DD28E6">
        <w:t xml:space="preserve">Barnett, R. L.; </w:t>
      </w:r>
      <w:proofErr w:type="spellStart"/>
      <w:r w:rsidR="00DD28E6">
        <w:t>Glauber</w:t>
      </w:r>
      <w:proofErr w:type="spellEnd"/>
      <w:r w:rsidR="00DD28E6">
        <w:t>, J. B.:  Automotive lifts - Unrestrained v. restrained swing arms. In: Proceedings of the ASME International Mechanical Engineering Congress and Exposition 2009, IMECE2009, 2010, pp. 373</w:t>
      </w:r>
      <w:r w:rsidR="003C0E79">
        <w:t>–</w:t>
      </w:r>
      <w:r w:rsidR="00DD28E6">
        <w:t>387.</w:t>
      </w:r>
    </w:p>
    <w:p w14:paraId="597473EB" w14:textId="77777777" w:rsidR="00B73373" w:rsidRDefault="00B73373" w:rsidP="00B73373">
      <w:pPr>
        <w:pStyle w:val="ReferencesList"/>
        <w:numPr>
          <w:ilvl w:val="0"/>
          <w:numId w:val="0"/>
        </w:numPr>
        <w:ind w:left="454" w:hanging="454"/>
      </w:pPr>
      <w:r>
        <w:t>[7]</w:t>
      </w:r>
      <w:r>
        <w:tab/>
      </w:r>
      <w:r w:rsidR="00DD28E6">
        <w:t xml:space="preserve">IEEE Standard 308: IEEE Criteria for Class IE Electric Systems, 1969. </w:t>
      </w:r>
    </w:p>
    <w:p w14:paraId="5B5C4BC6" w14:textId="1938FC5A" w:rsidR="00DD28E6" w:rsidRPr="00BA220D" w:rsidRDefault="00B73373" w:rsidP="00B73373">
      <w:pPr>
        <w:pStyle w:val="ReferencesList"/>
        <w:numPr>
          <w:ilvl w:val="0"/>
          <w:numId w:val="0"/>
        </w:numPr>
        <w:ind w:left="454" w:hanging="454"/>
      </w:pPr>
      <w:r>
        <w:t>[8]</w:t>
      </w:r>
      <w:r>
        <w:tab/>
      </w:r>
      <w:r w:rsidR="00DD28E6">
        <w:t>Smith, D., Hodges, J.: British Patent Application 98765, 1925.</w:t>
      </w:r>
    </w:p>
    <w:sectPr w:rsidR="00DD28E6" w:rsidRPr="00BA220D" w:rsidSect="0074418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3860E" w14:textId="77777777" w:rsidR="00046706" w:rsidRDefault="00046706" w:rsidP="00046706">
      <w:pPr>
        <w:spacing w:after="0"/>
      </w:pPr>
      <w:r>
        <w:separator/>
      </w:r>
    </w:p>
  </w:endnote>
  <w:endnote w:type="continuationSeparator" w:id="0">
    <w:p w14:paraId="6558673A" w14:textId="77777777" w:rsidR="00046706" w:rsidRDefault="00046706" w:rsidP="000467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F72D" w14:textId="77777777" w:rsidR="00506F69" w:rsidRDefault="00506F6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770752"/>
      <w:docPartObj>
        <w:docPartGallery w:val="Page Numbers (Bottom of Page)"/>
        <w:docPartUnique/>
      </w:docPartObj>
    </w:sdtPr>
    <w:sdtEndPr/>
    <w:sdtContent>
      <w:p w14:paraId="60939790" w14:textId="0778C101" w:rsidR="00013B87" w:rsidRDefault="00013B87">
        <w:pPr>
          <w:pStyle w:val="Fuzeile"/>
          <w:jc w:val="center"/>
        </w:pPr>
        <w:r w:rsidRPr="00F20BCC">
          <w:rPr>
            <w:sz w:val="18"/>
            <w:szCs w:val="18"/>
          </w:rPr>
          <w:fldChar w:fldCharType="begin"/>
        </w:r>
        <w:r w:rsidRPr="00F20BCC">
          <w:rPr>
            <w:sz w:val="18"/>
            <w:szCs w:val="18"/>
          </w:rPr>
          <w:instrText>PAGE   \* MERGEFORMAT</w:instrText>
        </w:r>
        <w:r w:rsidRPr="00F20BCC">
          <w:rPr>
            <w:sz w:val="18"/>
            <w:szCs w:val="18"/>
          </w:rPr>
          <w:fldChar w:fldCharType="separate"/>
        </w:r>
        <w:r w:rsidR="002B49F8" w:rsidRPr="002B49F8">
          <w:rPr>
            <w:noProof/>
            <w:sz w:val="18"/>
            <w:szCs w:val="18"/>
            <w:lang w:val="de-DE"/>
          </w:rPr>
          <w:t>4</w:t>
        </w:r>
        <w:r w:rsidRPr="00F20BCC">
          <w:rPr>
            <w:sz w:val="18"/>
            <w:szCs w:val="18"/>
          </w:rPr>
          <w:fldChar w:fldCharType="end"/>
        </w:r>
      </w:p>
    </w:sdtContent>
  </w:sdt>
  <w:p w14:paraId="6F15B0B8" w14:textId="41B890B0" w:rsidR="00506F69" w:rsidRPr="00013B87" w:rsidRDefault="00506F6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1E8D4" w14:textId="77777777" w:rsidR="00ED0895" w:rsidRDefault="00ED0895" w:rsidP="00ED0895">
    <w:pPr>
      <w:pStyle w:val="Fuzeile"/>
      <w:rPr>
        <w:sz w:val="18"/>
        <w:szCs w:val="18"/>
      </w:rPr>
    </w:pPr>
    <w:r>
      <w:rPr>
        <w:sz w:val="18"/>
        <w:szCs w:val="18"/>
      </w:rPr>
      <w:t>Digital Object Identifier: xxx</w:t>
    </w:r>
  </w:p>
  <w:p w14:paraId="58DDFCE2" w14:textId="1FF1AD1C" w:rsidR="00ED0895" w:rsidRPr="007F0486" w:rsidRDefault="002B49F8" w:rsidP="00ED0895">
    <w:pPr>
      <w:pStyle w:val="Fuzeile"/>
      <w:spacing w:after="120"/>
    </w:pPr>
    <w:hyperlink r:id="rId1" w:history="1">
      <w:r w:rsidR="00ED0895" w:rsidRPr="00744186">
        <w:rPr>
          <w:rStyle w:val="Hyperlink"/>
          <w:sz w:val="18"/>
          <w:szCs w:val="18"/>
        </w:rPr>
        <w:t>www.lightweight-structures.de</w:t>
      </w:r>
    </w:hyperlink>
  </w:p>
  <w:p w14:paraId="4DAEEF6A" w14:textId="4140FD60" w:rsidR="00506F69" w:rsidRPr="00ED0895" w:rsidRDefault="00ED0895" w:rsidP="00ED0895">
    <w:pPr>
      <w:pStyle w:val="Fuzeile"/>
    </w:pPr>
    <w:r w:rsidRPr="00C368E2">
      <w:rPr>
        <w:sz w:val="18"/>
        <w:szCs w:val="18"/>
      </w:rPr>
      <w:t>This is an open access article under the CC BY</w:t>
    </w:r>
    <w:r w:rsidR="00D80B70">
      <w:rPr>
        <w:sz w:val="18"/>
        <w:szCs w:val="18"/>
      </w:rPr>
      <w:t xml:space="preserve"> 4.0</w:t>
    </w:r>
    <w:r w:rsidRPr="00C368E2">
      <w:rPr>
        <w:sz w:val="18"/>
        <w:szCs w:val="18"/>
      </w:rPr>
      <w:t xml:space="preserve"> license (</w:t>
    </w:r>
    <w:hyperlink r:id="rId2" w:history="1">
      <w:r w:rsidRPr="0093555E">
        <w:rPr>
          <w:rStyle w:val="Hyperlink"/>
          <w:sz w:val="18"/>
          <w:szCs w:val="18"/>
        </w:rPr>
        <w:t>http://creativecommons.org/licenses/BY/4.0/</w:t>
      </w:r>
    </w:hyperlink>
    <w:r w:rsidRPr="00C368E2">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7B658" w14:textId="77777777" w:rsidR="00046706" w:rsidRDefault="00046706" w:rsidP="00046706">
      <w:pPr>
        <w:spacing w:after="0"/>
      </w:pPr>
      <w:r>
        <w:separator/>
      </w:r>
    </w:p>
  </w:footnote>
  <w:footnote w:type="continuationSeparator" w:id="0">
    <w:p w14:paraId="1CFD3BFB" w14:textId="77777777" w:rsidR="00046706" w:rsidRDefault="00046706" w:rsidP="000467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2ACE" w14:textId="77777777" w:rsidR="00506F69" w:rsidRDefault="00506F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DD11" w14:textId="292A64C0" w:rsidR="009221A2" w:rsidRPr="00C368E2" w:rsidRDefault="00506F69">
    <w:pPr>
      <w:pStyle w:val="Kopfzeile"/>
      <w:rPr>
        <w:sz w:val="18"/>
        <w:szCs w:val="18"/>
      </w:rPr>
    </w:pPr>
    <w:r w:rsidRPr="000D3D01">
      <w:rPr>
        <w:b/>
        <w:i/>
        <w:sz w:val="18"/>
        <w:szCs w:val="18"/>
      </w:rPr>
      <w:t>Technolo</w:t>
    </w:r>
    <w:r w:rsidR="00C368E2" w:rsidRPr="000D3D01">
      <w:rPr>
        <w:b/>
        <w:i/>
        <w:sz w:val="18"/>
        <w:szCs w:val="18"/>
      </w:rPr>
      <w:t>gies for Lightweight Structures</w:t>
    </w:r>
    <w:r w:rsidR="00C368E2" w:rsidRPr="00C368E2">
      <w:rPr>
        <w:sz w:val="18"/>
        <w:szCs w:val="18"/>
      </w:rPr>
      <w:t xml:space="preserve"> 1(1) (2017</w:t>
    </w:r>
    <w:r w:rsidR="00013B87">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90F9" w14:textId="211EBFF7" w:rsidR="00013B87" w:rsidRDefault="00013B87" w:rsidP="00013B87">
    <w:pPr>
      <w:pStyle w:val="Kopfzeile"/>
      <w:rPr>
        <w:sz w:val="18"/>
        <w:szCs w:val="18"/>
      </w:rPr>
    </w:pPr>
    <w:r w:rsidRPr="00C368E2">
      <w:rPr>
        <w:noProof/>
        <w:sz w:val="18"/>
        <w:szCs w:val="18"/>
        <w:lang w:val="de-DE" w:eastAsia="de-DE"/>
      </w:rPr>
      <w:drawing>
        <wp:anchor distT="0" distB="0" distL="114300" distR="114300" simplePos="0" relativeHeight="251661312" behindDoc="1" locked="0" layoutInCell="1" allowOverlap="1" wp14:anchorId="420A0DCA" wp14:editId="3EEEA25B">
          <wp:simplePos x="0" y="0"/>
          <wp:positionH relativeFrom="margin">
            <wp:align>right</wp:align>
          </wp:positionH>
          <wp:positionV relativeFrom="page">
            <wp:posOffset>284480</wp:posOffset>
          </wp:positionV>
          <wp:extent cx="1490400" cy="471600"/>
          <wp:effectExtent l="0" t="0" r="0" b="5080"/>
          <wp:wrapThrough wrapText="bothSides">
            <wp:wrapPolygon edited="0">
              <wp:start x="0" y="0"/>
              <wp:lineTo x="0" y="20960"/>
              <wp:lineTo x="21259" y="20960"/>
              <wp:lineTo x="21259" y="0"/>
              <wp:lineTo x="0" y="0"/>
            </wp:wrapPolygon>
          </wp:wrapThrough>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HeaderLogoImage_en_US.jpg"/>
                  <pic:cNvPicPr/>
                </pic:nvPicPr>
                <pic:blipFill>
                  <a:blip r:embed="rId2">
                    <a:extLst>
                      <a:ext uri="{28A0092B-C50C-407E-A947-70E740481C1C}">
                        <a14:useLocalDpi xmlns:a14="http://schemas.microsoft.com/office/drawing/2010/main" val="0"/>
                      </a:ext>
                    </a:extLst>
                  </a:blip>
                  <a:stretch>
                    <a:fillRect/>
                  </a:stretch>
                </pic:blipFill>
                <pic:spPr>
                  <a:xfrm>
                    <a:off x="0" y="0"/>
                    <a:ext cx="1490400" cy="471600"/>
                  </a:xfrm>
                  <a:prstGeom prst="rect">
                    <a:avLst/>
                  </a:prstGeom>
                </pic:spPr>
              </pic:pic>
            </a:graphicData>
          </a:graphic>
          <wp14:sizeRelH relativeFrom="margin">
            <wp14:pctWidth>0</wp14:pctWidth>
          </wp14:sizeRelH>
          <wp14:sizeRelV relativeFrom="margin">
            <wp14:pctHeight>0</wp14:pctHeight>
          </wp14:sizeRelV>
        </wp:anchor>
      </w:drawing>
    </w:r>
  </w:p>
  <w:p w14:paraId="10757FA3" w14:textId="75C8F027" w:rsidR="00D80B70" w:rsidRPr="00C368E2" w:rsidRDefault="00013B87" w:rsidP="00013B87">
    <w:pPr>
      <w:pStyle w:val="Kopfzeile"/>
      <w:rPr>
        <w:sz w:val="18"/>
        <w:szCs w:val="18"/>
      </w:rPr>
    </w:pPr>
    <w:r w:rsidRPr="000D3D01">
      <w:rPr>
        <w:b/>
        <w:i/>
        <w:sz w:val="18"/>
        <w:szCs w:val="18"/>
      </w:rPr>
      <w:t>Technologies for Lightweight Structures</w:t>
    </w:r>
    <w:r w:rsidR="00D80B70">
      <w:rPr>
        <w:sz w:val="18"/>
        <w:szCs w:val="18"/>
      </w:rPr>
      <w:t xml:space="preserve"> Vol(No) (Year), pp. X</w:t>
    </w:r>
    <w:r w:rsidR="00D80B70">
      <w:rPr>
        <w:sz w:val="18"/>
        <w:szCs w:val="18"/>
      </w:rPr>
      <w:softHyphen/>
      <w:t>–X</w:t>
    </w:r>
  </w:p>
  <w:p w14:paraId="07844CE8" w14:textId="77777777" w:rsidR="00506F69" w:rsidRDefault="00506F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73370"/>
    <w:multiLevelType w:val="multilevel"/>
    <w:tmpl w:val="47A0235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1D05704"/>
    <w:multiLevelType w:val="hybridMultilevel"/>
    <w:tmpl w:val="DAA81DE8"/>
    <w:lvl w:ilvl="0" w:tplc="C728E650">
      <w:start w:val="1"/>
      <w:numFmt w:val="decimal"/>
      <w:pStyle w:val="ReferencesLis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E44160"/>
    <w:multiLevelType w:val="hybridMultilevel"/>
    <w:tmpl w:val="65329030"/>
    <w:lvl w:ilvl="0" w:tplc="06424FA8">
      <w:start w:val="1"/>
      <w:numFmt w:val="decimal"/>
      <w:pStyle w:val="AuthorData"/>
      <w:lvlText w:val="%1)"/>
      <w:lvlJc w:val="left"/>
      <w:pPr>
        <w:ind w:left="36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C77869"/>
    <w:multiLevelType w:val="hybridMultilevel"/>
    <w:tmpl w:val="51E660EE"/>
    <w:lvl w:ilvl="0" w:tplc="0F32478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A1"/>
    <w:rsid w:val="00004AFB"/>
    <w:rsid w:val="00006260"/>
    <w:rsid w:val="00013B87"/>
    <w:rsid w:val="00046706"/>
    <w:rsid w:val="000718C8"/>
    <w:rsid w:val="000B62E6"/>
    <w:rsid w:val="000D3D01"/>
    <w:rsid w:val="00106DB9"/>
    <w:rsid w:val="00133CB1"/>
    <w:rsid w:val="00143CB0"/>
    <w:rsid w:val="001454C0"/>
    <w:rsid w:val="001A2F5C"/>
    <w:rsid w:val="00204412"/>
    <w:rsid w:val="002B49F8"/>
    <w:rsid w:val="002C3766"/>
    <w:rsid w:val="00315855"/>
    <w:rsid w:val="00333437"/>
    <w:rsid w:val="00334F7B"/>
    <w:rsid w:val="00347836"/>
    <w:rsid w:val="0035617E"/>
    <w:rsid w:val="00366D38"/>
    <w:rsid w:val="003C0E79"/>
    <w:rsid w:val="003E2742"/>
    <w:rsid w:val="004639BD"/>
    <w:rsid w:val="004F0FA1"/>
    <w:rsid w:val="004F45C8"/>
    <w:rsid w:val="00504D29"/>
    <w:rsid w:val="00506F69"/>
    <w:rsid w:val="00564626"/>
    <w:rsid w:val="00586A2C"/>
    <w:rsid w:val="005C72D5"/>
    <w:rsid w:val="005E2DC6"/>
    <w:rsid w:val="00611F92"/>
    <w:rsid w:val="0062709E"/>
    <w:rsid w:val="00657FC4"/>
    <w:rsid w:val="00676AC2"/>
    <w:rsid w:val="006D2520"/>
    <w:rsid w:val="006F0477"/>
    <w:rsid w:val="00742B8C"/>
    <w:rsid w:val="00744186"/>
    <w:rsid w:val="00744F51"/>
    <w:rsid w:val="00762DBF"/>
    <w:rsid w:val="0076711C"/>
    <w:rsid w:val="007852B2"/>
    <w:rsid w:val="0078639F"/>
    <w:rsid w:val="00797E5B"/>
    <w:rsid w:val="007A4C1B"/>
    <w:rsid w:val="008778B5"/>
    <w:rsid w:val="0089494C"/>
    <w:rsid w:val="008A379E"/>
    <w:rsid w:val="0090139F"/>
    <w:rsid w:val="009162A4"/>
    <w:rsid w:val="009221A2"/>
    <w:rsid w:val="009464E8"/>
    <w:rsid w:val="00981800"/>
    <w:rsid w:val="00994B14"/>
    <w:rsid w:val="009A726E"/>
    <w:rsid w:val="009D0466"/>
    <w:rsid w:val="009D4FA1"/>
    <w:rsid w:val="00A008B2"/>
    <w:rsid w:val="00A326A4"/>
    <w:rsid w:val="00A93EAC"/>
    <w:rsid w:val="00AF0EFA"/>
    <w:rsid w:val="00B73373"/>
    <w:rsid w:val="00BA096D"/>
    <w:rsid w:val="00BA220D"/>
    <w:rsid w:val="00C148F5"/>
    <w:rsid w:val="00C30635"/>
    <w:rsid w:val="00C368E2"/>
    <w:rsid w:val="00C83D7D"/>
    <w:rsid w:val="00C87AB2"/>
    <w:rsid w:val="00C95B1B"/>
    <w:rsid w:val="00CE3D8A"/>
    <w:rsid w:val="00D1768C"/>
    <w:rsid w:val="00D328BA"/>
    <w:rsid w:val="00D6640B"/>
    <w:rsid w:val="00D80B70"/>
    <w:rsid w:val="00D8547A"/>
    <w:rsid w:val="00DD28E6"/>
    <w:rsid w:val="00DE50F3"/>
    <w:rsid w:val="00E32F71"/>
    <w:rsid w:val="00E44763"/>
    <w:rsid w:val="00ED0895"/>
    <w:rsid w:val="00ED0D11"/>
    <w:rsid w:val="00EE4E8F"/>
    <w:rsid w:val="00EF540C"/>
    <w:rsid w:val="00F054CE"/>
    <w:rsid w:val="00F20BCC"/>
    <w:rsid w:val="00F32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067A3"/>
  <w15:chartTrackingRefBased/>
  <w15:docId w15:val="{19EB4B19-8D54-4EA4-863A-E0B668BC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Body text"/>
    <w:qFormat/>
    <w:rsid w:val="00DD28E6"/>
    <w:pPr>
      <w:spacing w:after="120" w:line="240" w:lineRule="auto"/>
      <w:jc w:val="both"/>
    </w:pPr>
    <w:rPr>
      <w:rFonts w:ascii="Arial" w:hAnsi="Arial"/>
      <w:sz w:val="20"/>
      <w:lang w:val="en-GB"/>
    </w:rPr>
  </w:style>
  <w:style w:type="paragraph" w:styleId="berschrift1">
    <w:name w:val="heading 1"/>
    <w:aliases w:val="Chapter heading"/>
    <w:basedOn w:val="Standard"/>
    <w:next w:val="Standard"/>
    <w:link w:val="berschrift1Zchn"/>
    <w:uiPriority w:val="9"/>
    <w:qFormat/>
    <w:rsid w:val="00E44763"/>
    <w:pPr>
      <w:keepNext/>
      <w:keepLines/>
      <w:numPr>
        <w:numId w:val="1"/>
      </w:numPr>
      <w:suppressAutoHyphens/>
      <w:spacing w:before="600" w:after="240" w:line="280" w:lineRule="exact"/>
      <w:ind w:left="482" w:hanging="482"/>
      <w:jc w:val="left"/>
      <w:outlineLvl w:val="0"/>
    </w:pPr>
    <w:rPr>
      <w:rFonts w:asciiTheme="majorHAnsi" w:eastAsiaTheme="majorEastAsia" w:hAnsiTheme="majorHAnsi" w:cstheme="majorBidi"/>
      <w:b/>
      <w:sz w:val="24"/>
      <w:szCs w:val="32"/>
    </w:rPr>
  </w:style>
  <w:style w:type="paragraph" w:styleId="berschrift2">
    <w:name w:val="heading 2"/>
    <w:aliases w:val="First sub-chapter"/>
    <w:basedOn w:val="Standard"/>
    <w:next w:val="Standard"/>
    <w:link w:val="berschrift2Zchn"/>
    <w:uiPriority w:val="9"/>
    <w:unhideWhenUsed/>
    <w:qFormat/>
    <w:rsid w:val="00AF0EFA"/>
    <w:pPr>
      <w:keepNext/>
      <w:keepLines/>
      <w:numPr>
        <w:ilvl w:val="1"/>
        <w:numId w:val="1"/>
      </w:numPr>
      <w:suppressAutoHyphens/>
      <w:spacing w:before="300" w:after="160" w:line="260" w:lineRule="exact"/>
      <w:ind w:left="482" w:hanging="482"/>
      <w:jc w:val="left"/>
      <w:outlineLvl w:val="1"/>
    </w:pPr>
    <w:rPr>
      <w:rFonts w:asciiTheme="majorHAnsi" w:eastAsiaTheme="majorEastAsia" w:hAnsiTheme="majorHAnsi" w:cstheme="majorBidi"/>
      <w:b/>
      <w:sz w:val="22"/>
      <w:szCs w:val="26"/>
    </w:rPr>
  </w:style>
  <w:style w:type="paragraph" w:styleId="berschrift3">
    <w:name w:val="heading 3"/>
    <w:aliases w:val="Second sub-chapter"/>
    <w:basedOn w:val="Standard"/>
    <w:next w:val="Standard"/>
    <w:link w:val="berschrift3Zchn"/>
    <w:uiPriority w:val="9"/>
    <w:unhideWhenUsed/>
    <w:qFormat/>
    <w:rsid w:val="00AF0EFA"/>
    <w:pPr>
      <w:keepNext/>
      <w:keepLines/>
      <w:numPr>
        <w:ilvl w:val="2"/>
        <w:numId w:val="1"/>
      </w:numPr>
      <w:suppressAutoHyphens/>
      <w:spacing w:before="300" w:after="160" w:line="260" w:lineRule="exact"/>
      <w:jc w:val="left"/>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D8547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8547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8547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8547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8547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8547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Article title"/>
    <w:next w:val="Standard"/>
    <w:link w:val="TitelZchn"/>
    <w:uiPriority w:val="10"/>
    <w:qFormat/>
    <w:rsid w:val="00046706"/>
    <w:pPr>
      <w:suppressAutoHyphens/>
      <w:spacing w:before="200" w:after="300" w:line="340" w:lineRule="exact"/>
    </w:pPr>
    <w:rPr>
      <w:rFonts w:ascii="Arial" w:hAnsi="Arial"/>
      <w:b/>
      <w:sz w:val="32"/>
    </w:rPr>
  </w:style>
  <w:style w:type="character" w:customStyle="1" w:styleId="TitelZchn">
    <w:name w:val="Titel Zchn"/>
    <w:aliases w:val="Article title Zchn"/>
    <w:basedOn w:val="Absatz-Standardschriftart"/>
    <w:link w:val="Titel"/>
    <w:uiPriority w:val="10"/>
    <w:rsid w:val="00046706"/>
    <w:rPr>
      <w:rFonts w:ascii="Arial" w:hAnsi="Arial"/>
      <w:b/>
      <w:sz w:val="32"/>
    </w:rPr>
  </w:style>
  <w:style w:type="paragraph" w:customStyle="1" w:styleId="AuthorNames">
    <w:name w:val="Author Names"/>
    <w:qFormat/>
    <w:rsid w:val="00315855"/>
    <w:pPr>
      <w:spacing w:before="60" w:after="120" w:line="220" w:lineRule="exact"/>
    </w:pPr>
    <w:rPr>
      <w:rFonts w:ascii="Arial" w:hAnsi="Arial"/>
      <w:sz w:val="20"/>
      <w:lang w:val="en-GB"/>
    </w:rPr>
  </w:style>
  <w:style w:type="paragraph" w:customStyle="1" w:styleId="Abstract">
    <w:name w:val="Abstract"/>
    <w:basedOn w:val="AuthorNames"/>
    <w:qFormat/>
    <w:rsid w:val="00676AC2"/>
    <w:pPr>
      <w:spacing w:before="600" w:after="60" w:line="240" w:lineRule="auto"/>
    </w:pPr>
    <w:rPr>
      <w:b/>
      <w:sz w:val="24"/>
      <w:lang w:val="de-DE"/>
    </w:rPr>
  </w:style>
  <w:style w:type="character" w:customStyle="1" w:styleId="berschrift1Zchn">
    <w:name w:val="Überschrift 1 Zchn"/>
    <w:aliases w:val="Chapter heading Zchn"/>
    <w:basedOn w:val="Absatz-Standardschriftart"/>
    <w:link w:val="berschrift1"/>
    <w:uiPriority w:val="9"/>
    <w:rsid w:val="00E44763"/>
    <w:rPr>
      <w:rFonts w:asciiTheme="majorHAnsi" w:eastAsiaTheme="majorEastAsia" w:hAnsiTheme="majorHAnsi" w:cstheme="majorBidi"/>
      <w:b/>
      <w:sz w:val="24"/>
      <w:szCs w:val="32"/>
      <w:lang w:val="en-GB"/>
    </w:rPr>
  </w:style>
  <w:style w:type="character" w:customStyle="1" w:styleId="berschrift2Zchn">
    <w:name w:val="Überschrift 2 Zchn"/>
    <w:aliases w:val="First sub-chapter Zchn"/>
    <w:basedOn w:val="Absatz-Standardschriftart"/>
    <w:link w:val="berschrift2"/>
    <w:uiPriority w:val="9"/>
    <w:rsid w:val="00AF0EFA"/>
    <w:rPr>
      <w:rFonts w:asciiTheme="majorHAnsi" w:eastAsiaTheme="majorEastAsia" w:hAnsiTheme="majorHAnsi" w:cstheme="majorBidi"/>
      <w:b/>
      <w:szCs w:val="26"/>
      <w:lang w:val="en-GB"/>
    </w:rPr>
  </w:style>
  <w:style w:type="character" w:customStyle="1" w:styleId="berschrift3Zchn">
    <w:name w:val="Überschrift 3 Zchn"/>
    <w:aliases w:val="Second sub-chapter Zchn"/>
    <w:basedOn w:val="Absatz-Standardschriftart"/>
    <w:link w:val="berschrift3"/>
    <w:uiPriority w:val="9"/>
    <w:rsid w:val="00AF0EFA"/>
    <w:rPr>
      <w:rFonts w:asciiTheme="majorHAnsi" w:eastAsiaTheme="majorEastAsia" w:hAnsiTheme="majorHAnsi" w:cstheme="majorBidi"/>
      <w:b/>
      <w:sz w:val="20"/>
      <w:szCs w:val="24"/>
      <w:lang w:val="en-GB"/>
    </w:rPr>
  </w:style>
  <w:style w:type="character" w:customStyle="1" w:styleId="berschrift4Zchn">
    <w:name w:val="Überschrift 4 Zchn"/>
    <w:basedOn w:val="Absatz-Standardschriftart"/>
    <w:link w:val="berschrift4"/>
    <w:uiPriority w:val="9"/>
    <w:semiHidden/>
    <w:rsid w:val="00D8547A"/>
    <w:rPr>
      <w:rFonts w:asciiTheme="majorHAnsi" w:eastAsiaTheme="majorEastAsia" w:hAnsiTheme="majorHAnsi" w:cstheme="majorBidi"/>
      <w:i/>
      <w:iCs/>
      <w:color w:val="2E74B5" w:themeColor="accent1" w:themeShade="BF"/>
      <w:lang w:val="en-GB"/>
    </w:rPr>
  </w:style>
  <w:style w:type="character" w:customStyle="1" w:styleId="berschrift5Zchn">
    <w:name w:val="Überschrift 5 Zchn"/>
    <w:basedOn w:val="Absatz-Standardschriftart"/>
    <w:link w:val="berschrift5"/>
    <w:uiPriority w:val="9"/>
    <w:semiHidden/>
    <w:rsid w:val="00D8547A"/>
    <w:rPr>
      <w:rFonts w:asciiTheme="majorHAnsi" w:eastAsiaTheme="majorEastAsia" w:hAnsiTheme="majorHAnsi" w:cstheme="majorBidi"/>
      <w:color w:val="2E74B5" w:themeColor="accent1" w:themeShade="BF"/>
      <w:lang w:val="en-GB"/>
    </w:rPr>
  </w:style>
  <w:style w:type="character" w:customStyle="1" w:styleId="berschrift6Zchn">
    <w:name w:val="Überschrift 6 Zchn"/>
    <w:basedOn w:val="Absatz-Standardschriftart"/>
    <w:link w:val="berschrift6"/>
    <w:uiPriority w:val="9"/>
    <w:semiHidden/>
    <w:rsid w:val="00D8547A"/>
    <w:rPr>
      <w:rFonts w:asciiTheme="majorHAnsi" w:eastAsiaTheme="majorEastAsia" w:hAnsiTheme="majorHAnsi" w:cstheme="majorBidi"/>
      <w:color w:val="1F4D78" w:themeColor="accent1" w:themeShade="7F"/>
      <w:lang w:val="en-GB"/>
    </w:rPr>
  </w:style>
  <w:style w:type="character" w:customStyle="1" w:styleId="berschrift7Zchn">
    <w:name w:val="Überschrift 7 Zchn"/>
    <w:basedOn w:val="Absatz-Standardschriftart"/>
    <w:link w:val="berschrift7"/>
    <w:uiPriority w:val="9"/>
    <w:semiHidden/>
    <w:rsid w:val="00D8547A"/>
    <w:rPr>
      <w:rFonts w:asciiTheme="majorHAnsi" w:eastAsiaTheme="majorEastAsia" w:hAnsiTheme="majorHAnsi" w:cstheme="majorBidi"/>
      <w:i/>
      <w:iCs/>
      <w:color w:val="1F4D78" w:themeColor="accent1" w:themeShade="7F"/>
      <w:lang w:val="en-GB"/>
    </w:rPr>
  </w:style>
  <w:style w:type="character" w:customStyle="1" w:styleId="berschrift8Zchn">
    <w:name w:val="Überschrift 8 Zchn"/>
    <w:basedOn w:val="Absatz-Standardschriftart"/>
    <w:link w:val="berschrift8"/>
    <w:uiPriority w:val="9"/>
    <w:semiHidden/>
    <w:rsid w:val="00D8547A"/>
    <w:rPr>
      <w:rFonts w:asciiTheme="majorHAnsi" w:eastAsiaTheme="majorEastAsia" w:hAnsiTheme="majorHAnsi" w:cstheme="majorBidi"/>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D8547A"/>
    <w:rPr>
      <w:rFonts w:asciiTheme="majorHAnsi" w:eastAsiaTheme="majorEastAsia" w:hAnsiTheme="majorHAnsi" w:cstheme="majorBidi"/>
      <w:i/>
      <w:iCs/>
      <w:color w:val="272727" w:themeColor="text1" w:themeTint="D8"/>
      <w:sz w:val="21"/>
      <w:szCs w:val="21"/>
      <w:lang w:val="en-GB"/>
    </w:rPr>
  </w:style>
  <w:style w:type="character" w:styleId="SchwacheHervorhebung">
    <w:name w:val="Subtle Emphasis"/>
    <w:basedOn w:val="Absatz-Standardschriftart"/>
    <w:uiPriority w:val="19"/>
    <w:qFormat/>
    <w:rsid w:val="000718C8"/>
    <w:rPr>
      <w:i/>
      <w:iCs/>
      <w:color w:val="404040" w:themeColor="text1" w:themeTint="BF"/>
    </w:rPr>
  </w:style>
  <w:style w:type="character" w:styleId="Hyperlink">
    <w:name w:val="Hyperlink"/>
    <w:basedOn w:val="Absatz-Standardschriftart"/>
    <w:uiPriority w:val="99"/>
    <w:unhideWhenUsed/>
    <w:rsid w:val="004F45C8"/>
    <w:rPr>
      <w:color w:val="0563C1" w:themeColor="hyperlink"/>
      <w:u w:val="single"/>
    </w:rPr>
  </w:style>
  <w:style w:type="paragraph" w:styleId="Funotentext">
    <w:name w:val="footnote text"/>
    <w:basedOn w:val="Standard"/>
    <w:link w:val="FunotentextZchn"/>
    <w:uiPriority w:val="99"/>
    <w:semiHidden/>
    <w:unhideWhenUsed/>
    <w:rsid w:val="00046706"/>
    <w:pPr>
      <w:spacing w:after="0"/>
    </w:pPr>
    <w:rPr>
      <w:szCs w:val="20"/>
    </w:rPr>
  </w:style>
  <w:style w:type="character" w:customStyle="1" w:styleId="FunotentextZchn">
    <w:name w:val="Fußnotentext Zchn"/>
    <w:basedOn w:val="Absatz-Standardschriftart"/>
    <w:link w:val="Funotentext"/>
    <w:uiPriority w:val="99"/>
    <w:semiHidden/>
    <w:rsid w:val="00046706"/>
    <w:rPr>
      <w:rFonts w:ascii="Arial" w:hAnsi="Arial"/>
      <w:sz w:val="20"/>
      <w:szCs w:val="20"/>
      <w:lang w:val="en-GB"/>
    </w:rPr>
  </w:style>
  <w:style w:type="character" w:styleId="Funotenzeichen">
    <w:name w:val="footnote reference"/>
    <w:basedOn w:val="Absatz-Standardschriftart"/>
    <w:uiPriority w:val="99"/>
    <w:semiHidden/>
    <w:unhideWhenUsed/>
    <w:rsid w:val="00046706"/>
    <w:rPr>
      <w:vertAlign w:val="superscript"/>
    </w:rPr>
  </w:style>
  <w:style w:type="character" w:customStyle="1" w:styleId="Authornumbering">
    <w:name w:val="Author numbering"/>
    <w:basedOn w:val="Absatz-Standardschriftart"/>
    <w:uiPriority w:val="1"/>
    <w:qFormat/>
    <w:rsid w:val="00143CB0"/>
    <w:rPr>
      <w:vertAlign w:val="superscript"/>
      <w:lang w:val="en-US"/>
    </w:rPr>
  </w:style>
  <w:style w:type="paragraph" w:customStyle="1" w:styleId="AuthorData">
    <w:name w:val="Author Data"/>
    <w:basedOn w:val="AuthorNames"/>
    <w:qFormat/>
    <w:rsid w:val="00C30635"/>
    <w:pPr>
      <w:numPr>
        <w:numId w:val="4"/>
      </w:numPr>
    </w:pPr>
    <w:rPr>
      <w:lang w:val="en-US"/>
    </w:rPr>
  </w:style>
  <w:style w:type="paragraph" w:styleId="Beschriftung">
    <w:name w:val="caption"/>
    <w:aliases w:val="Caption"/>
    <w:basedOn w:val="Standard"/>
    <w:next w:val="Standard"/>
    <w:uiPriority w:val="35"/>
    <w:unhideWhenUsed/>
    <w:qFormat/>
    <w:rsid w:val="00744F51"/>
    <w:pPr>
      <w:tabs>
        <w:tab w:val="left" w:pos="510"/>
        <w:tab w:val="left" w:pos="624"/>
        <w:tab w:val="left" w:pos="766"/>
        <w:tab w:val="left" w:pos="907"/>
      </w:tabs>
      <w:spacing w:before="120" w:after="40"/>
      <w:ind w:left="851" w:hanging="851"/>
      <w:jc w:val="left"/>
    </w:pPr>
    <w:rPr>
      <w:i/>
      <w:iCs/>
      <w:szCs w:val="18"/>
    </w:rPr>
  </w:style>
  <w:style w:type="table" w:styleId="Tabellenraster">
    <w:name w:val="Table Grid"/>
    <w:basedOn w:val="NormaleTabelle"/>
    <w:uiPriority w:val="39"/>
    <w:rsid w:val="00F05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Standard"/>
    <w:qFormat/>
    <w:rsid w:val="009221A2"/>
    <w:pPr>
      <w:spacing w:before="120" w:after="40" w:line="170" w:lineRule="exact"/>
      <w:jc w:val="left"/>
    </w:pPr>
  </w:style>
  <w:style w:type="table" w:customStyle="1" w:styleId="TabMERGE">
    <w:name w:val="Tab MERGE"/>
    <w:basedOn w:val="NormaleTabelle"/>
    <w:uiPriority w:val="99"/>
    <w:rsid w:val="009A726E"/>
    <w:pPr>
      <w:spacing w:after="0" w:line="240" w:lineRule="auto"/>
    </w:pPr>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Theme="majorHAnsi" w:hAnsiTheme="majorHAnsi"/>
        <w:b/>
        <w:i w:val="0"/>
        <w:sz w:val="20"/>
        <w:u w:val="none"/>
      </w:rPr>
      <w:tblPr>
        <w:tblCellMar>
          <w:top w:w="57" w:type="dxa"/>
          <w:left w:w="108" w:type="dxa"/>
          <w:bottom w:w="57"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tblPr>
        <w:tblCellMar>
          <w:top w:w="0" w:type="dxa"/>
          <w:left w:w="108" w:type="dxa"/>
          <w:bottom w:w="57" w:type="dxa"/>
          <w:right w:w="108" w:type="dxa"/>
        </w:tblCellMar>
      </w:tblPr>
    </w:tblStylePr>
  </w:style>
  <w:style w:type="paragraph" w:styleId="Listenabsatz">
    <w:name w:val="List Paragraph"/>
    <w:basedOn w:val="Standard"/>
    <w:uiPriority w:val="34"/>
    <w:qFormat/>
    <w:rsid w:val="00DD28E6"/>
    <w:pPr>
      <w:ind w:left="720"/>
      <w:contextualSpacing/>
    </w:pPr>
  </w:style>
  <w:style w:type="character" w:styleId="Hervorhebung">
    <w:name w:val="Emphasis"/>
    <w:basedOn w:val="Absatz-Standardschriftart"/>
    <w:uiPriority w:val="20"/>
    <w:qFormat/>
    <w:rsid w:val="00E44763"/>
    <w:rPr>
      <w:i/>
      <w:iCs/>
    </w:rPr>
  </w:style>
  <w:style w:type="paragraph" w:customStyle="1" w:styleId="ReferencesList">
    <w:name w:val="References List"/>
    <w:basedOn w:val="Listenabsatz"/>
    <w:qFormat/>
    <w:rsid w:val="00B73373"/>
    <w:pPr>
      <w:numPr>
        <w:numId w:val="3"/>
      </w:numPr>
      <w:tabs>
        <w:tab w:val="left" w:pos="454"/>
        <w:tab w:val="left" w:pos="624"/>
      </w:tabs>
      <w:spacing w:line="255" w:lineRule="exact"/>
      <w:ind w:left="454" w:hanging="454"/>
      <w:contextualSpacing w:val="0"/>
      <w:jc w:val="left"/>
    </w:pPr>
  </w:style>
  <w:style w:type="paragraph" w:styleId="Kopfzeile">
    <w:name w:val="header"/>
    <w:basedOn w:val="Standard"/>
    <w:link w:val="KopfzeileZchn"/>
    <w:uiPriority w:val="99"/>
    <w:unhideWhenUsed/>
    <w:rsid w:val="009221A2"/>
    <w:pPr>
      <w:tabs>
        <w:tab w:val="center" w:pos="4536"/>
        <w:tab w:val="right" w:pos="9072"/>
      </w:tabs>
      <w:spacing w:after="0"/>
    </w:pPr>
  </w:style>
  <w:style w:type="character" w:customStyle="1" w:styleId="KopfzeileZchn">
    <w:name w:val="Kopfzeile Zchn"/>
    <w:basedOn w:val="Absatz-Standardschriftart"/>
    <w:link w:val="Kopfzeile"/>
    <w:uiPriority w:val="99"/>
    <w:rsid w:val="009221A2"/>
    <w:rPr>
      <w:rFonts w:ascii="Arial" w:hAnsi="Arial"/>
      <w:sz w:val="20"/>
      <w:lang w:val="en-GB"/>
    </w:rPr>
  </w:style>
  <w:style w:type="paragraph" w:styleId="Fuzeile">
    <w:name w:val="footer"/>
    <w:basedOn w:val="Standard"/>
    <w:link w:val="FuzeileZchn"/>
    <w:uiPriority w:val="99"/>
    <w:unhideWhenUsed/>
    <w:rsid w:val="00C87AB2"/>
    <w:pPr>
      <w:tabs>
        <w:tab w:val="center" w:pos="4536"/>
        <w:tab w:val="right" w:pos="9072"/>
      </w:tabs>
      <w:spacing w:after="0"/>
    </w:pPr>
  </w:style>
  <w:style w:type="character" w:customStyle="1" w:styleId="FuzeileZchn">
    <w:name w:val="Fußzeile Zchn"/>
    <w:basedOn w:val="Absatz-Standardschriftart"/>
    <w:link w:val="Fuzeile"/>
    <w:uiPriority w:val="99"/>
    <w:rsid w:val="00C87AB2"/>
    <w:rPr>
      <w:rFonts w:ascii="Arial" w:hAnsi="Arial"/>
      <w:sz w:val="20"/>
      <w:lang w:val="en-GB"/>
    </w:rPr>
  </w:style>
  <w:style w:type="character" w:customStyle="1" w:styleId="TextkrperZchn">
    <w:name w:val="Textkörper Zchn"/>
    <w:basedOn w:val="Absatz-Standardschriftart"/>
    <w:link w:val="Textkrper"/>
    <w:uiPriority w:val="99"/>
    <w:rsid w:val="00B73373"/>
    <w:rPr>
      <w:rFonts w:ascii="Arial" w:hAnsi="Arial"/>
      <w:sz w:val="18"/>
      <w:szCs w:val="24"/>
    </w:rPr>
  </w:style>
  <w:style w:type="character" w:customStyle="1" w:styleId="hps">
    <w:name w:val="hps"/>
    <w:basedOn w:val="Absatz-Standardschriftart"/>
    <w:uiPriority w:val="99"/>
    <w:rsid w:val="00B73373"/>
    <w:rPr>
      <w:rFonts w:cs="Times New Roman"/>
    </w:rPr>
  </w:style>
  <w:style w:type="paragraph" w:styleId="Textkrper">
    <w:name w:val="Body Text"/>
    <w:basedOn w:val="Standard"/>
    <w:link w:val="TextkrperZchn"/>
    <w:uiPriority w:val="99"/>
    <w:rsid w:val="00B73373"/>
    <w:pPr>
      <w:suppressAutoHyphens/>
      <w:spacing w:after="60" w:line="255" w:lineRule="exact"/>
    </w:pPr>
    <w:rPr>
      <w:sz w:val="18"/>
      <w:szCs w:val="24"/>
      <w:lang w:val="de-DE"/>
    </w:rPr>
  </w:style>
  <w:style w:type="character" w:customStyle="1" w:styleId="TextkrperZchn1">
    <w:name w:val="Textkörper Zchn1"/>
    <w:basedOn w:val="Absatz-Standardschriftart"/>
    <w:uiPriority w:val="99"/>
    <w:semiHidden/>
    <w:rsid w:val="00B73373"/>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www.lightweight-structures.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lightweight-structures.de" TargetMode="External"/></Relationships>
</file>

<file path=word/theme/theme1.xml><?xml version="1.0" encoding="utf-8"?>
<a:theme xmlns:a="http://schemas.openxmlformats.org/drawingml/2006/main" name="Office Theme">
  <a:themeElements>
    <a:clrScheme name="MERG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2991-039E-4600-AB7D-90CEB434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5D0A20B0.dotm</Template>
  <TotalTime>0</TotalTime>
  <Pages>4</Pages>
  <Words>1386</Words>
  <Characters>8735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Technische Universität Chemnitz</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Cz</dc:creator>
  <cp:keywords/>
  <dc:description/>
  <cp:lastModifiedBy>Martin Bauschmann</cp:lastModifiedBy>
  <cp:revision>24</cp:revision>
  <dcterms:created xsi:type="dcterms:W3CDTF">2016-04-21T07:30:00Z</dcterms:created>
  <dcterms:modified xsi:type="dcterms:W3CDTF">2018-05-15T12:58:00Z</dcterms:modified>
</cp:coreProperties>
</file>